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CA1A" w14:textId="731DB2EA" w:rsidR="00CC68C7" w:rsidRDefault="00CC68C7" w:rsidP="00CC68C7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584472" wp14:editId="6237DA64">
                <wp:simplePos x="0" y="0"/>
                <wp:positionH relativeFrom="column">
                  <wp:posOffset>5349875</wp:posOffset>
                </wp:positionH>
                <wp:positionV relativeFrom="paragraph">
                  <wp:posOffset>19050</wp:posOffset>
                </wp:positionV>
                <wp:extent cx="11144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B891" w14:textId="3D95C2FA" w:rsidR="00645DCA" w:rsidRPr="00B7082B" w:rsidRDefault="00645DCA" w:rsidP="00645D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添付資料Ｂ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84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5pt;margin-top:1.5pt;width:87.7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" fillcolor="window" strokeweight=".5pt">
                <v:textbox>
                  <w:txbxContent>
                    <w:p w14:paraId="76D7B891" w14:textId="3D95C2FA" w:rsidR="00645DCA" w:rsidRPr="00B7082B" w:rsidRDefault="00645DCA" w:rsidP="00645DC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添付資料Ｂ</w:t>
                      </w:r>
                    </w:p>
                  </w:txbxContent>
                </v:textbox>
              </v:shape>
            </w:pict>
          </mc:Fallback>
        </mc:AlternateContent>
      </w:r>
    </w:p>
    <w:p w14:paraId="27C63293" w14:textId="0E2CC21E" w:rsidR="00BF2F0F" w:rsidRPr="002D0698" w:rsidRDefault="00BF2F0F" w:rsidP="000910F9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="00FC6138">
        <w:rPr>
          <w:rFonts w:asciiTheme="majorEastAsia" w:eastAsiaTheme="majorEastAsia" w:hAnsiTheme="majorEastAsia" w:hint="eastAsia"/>
          <w:color w:val="000000" w:themeColor="text1"/>
          <w:sz w:val="24"/>
        </w:rPr>
        <w:t>上級</w:t>
      </w:r>
      <w:r w:rsidR="007C3143">
        <w:rPr>
          <w:rFonts w:asciiTheme="majorEastAsia" w:eastAsiaTheme="majorEastAsia" w:hAnsiTheme="majorEastAsia" w:hint="eastAsia"/>
          <w:color w:val="000000" w:themeColor="text1"/>
          <w:sz w:val="24"/>
        </w:rPr>
        <w:t>データサイエンス・AI実務パスポート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】教育課程　到達目標</w:t>
      </w:r>
      <w:r w:rsidR="00A86A6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達成度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評価表</w:t>
      </w:r>
      <w:r w:rsidR="00470D0D">
        <w:rPr>
          <w:rFonts w:asciiTheme="majorEastAsia" w:eastAsiaTheme="majorEastAsia" w:hAnsiTheme="majorEastAsia" w:hint="eastAsia"/>
          <w:color w:val="000000" w:themeColor="text1"/>
          <w:sz w:val="24"/>
        </w:rPr>
        <w:t>（提出用）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387"/>
        <w:gridCol w:w="1701"/>
        <w:gridCol w:w="1701"/>
      </w:tblGrid>
      <w:tr w:rsidR="00A31248" w:rsidRPr="002D0698" w14:paraId="550E5E18" w14:textId="7949B65D" w:rsidTr="00B165DE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19EC" w14:textId="42282B79" w:rsidR="00A31248" w:rsidRPr="002F3593" w:rsidRDefault="002137BE" w:rsidP="0059546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資格</w:t>
            </w:r>
            <w:r w:rsidR="00A31248"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到達目標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0013" w14:textId="0A3E662D" w:rsidR="00352762" w:rsidRPr="00000F71" w:rsidRDefault="00A31248" w:rsidP="00D45CA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00F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開発能力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CE76" w14:textId="054DF5C9" w:rsidR="00A31248" w:rsidRPr="00000F71" w:rsidRDefault="00A31248" w:rsidP="0059546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具体的な学修目標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84EB" w14:textId="77777777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3773158C" w14:textId="4DBBD03B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（項目別）</w:t>
            </w: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BFA9" w14:textId="77777777" w:rsidR="00A3124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1BE5FD81" w14:textId="3E9D32E0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（領域別）総合評価</w:t>
            </w:r>
          </w:p>
        </w:tc>
      </w:tr>
      <w:tr w:rsidR="005240C9" w:rsidRPr="002D0698" w14:paraId="11548613" w14:textId="18D1A6D4" w:rsidTr="00B165DE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CAE70" w14:textId="528C6AB6" w:rsidR="005240C9" w:rsidRPr="001E566F" w:rsidRDefault="00D67917" w:rsidP="001E566F">
            <w:pPr>
              <w:snapToGrid w:val="0"/>
              <w:spacing w:line="180" w:lineRule="exact"/>
              <w:ind w:leftChars="28" w:left="59" w:rightChars="28" w:right="59"/>
              <w:jc w:val="left"/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</w:pPr>
            <w:r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領域１</w:t>
            </w:r>
            <w:r w:rsidR="006B22DB"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 xml:space="preserve">　</w:t>
            </w:r>
            <w:r w:rsidR="00FC6138" w:rsidRPr="001E566F"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  <w:t>情報社会において情報を適切に収集・分析する知識と技能を持ち、他者への思いやりを</w:t>
            </w:r>
            <w:r w:rsidR="00FC6138"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持って、論理的・倫理的に実践する重要性を理解している</w:t>
            </w:r>
            <w:r w:rsidR="007C3143"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1DB" w14:textId="77777777" w:rsidR="005240C9" w:rsidRPr="00000F71" w:rsidRDefault="005240C9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1-1</w:t>
            </w:r>
          </w:p>
          <w:p w14:paraId="230BB03A" w14:textId="1799BC8A" w:rsidR="005240C9" w:rsidRPr="00000F71" w:rsidRDefault="00FC6138" w:rsidP="001E566F">
            <w:pPr>
              <w:adjustRightInd w:val="0"/>
              <w:snapToGrid w:val="0"/>
              <w:spacing w:line="220" w:lineRule="exact"/>
              <w:ind w:rightChars="-30" w:right="-6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情報社会における情報の知識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274699B" w14:textId="43ED9950" w:rsidR="005240C9" w:rsidRPr="008D0539" w:rsidRDefault="005240C9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①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情報がもつ特性、その表現方法を理解している。テキスト，画像，動画，音声，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位置情報など、多様なデジタルデータの収集や保管、扱いについて説明できる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0C32" w14:textId="7777777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C046" w14:textId="5FE640A9" w:rsidR="005240C9" w:rsidRPr="002D0698" w:rsidRDefault="00E253C1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5240C9" w:rsidRPr="002D0698" w14:paraId="59C72048" w14:textId="31520C2E" w:rsidTr="00B165DE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A84B4F" w14:textId="77777777" w:rsidR="005240C9" w:rsidRPr="000910F9" w:rsidRDefault="005240C9" w:rsidP="0059546D">
            <w:pPr>
              <w:pStyle w:val="2"/>
              <w:ind w:left="108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FAF" w14:textId="77777777" w:rsidR="005240C9" w:rsidRPr="00000F71" w:rsidRDefault="005240C9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C7B53" w14:textId="6C970294" w:rsidR="005240C9" w:rsidRPr="008D0539" w:rsidRDefault="005240C9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インターネット上の様々な公開情報や、SNS等による多様で複合的な情報コミ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ュニケーションの方法，特性，社会的な意義や影響を理解している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3F553" w14:textId="48C93C4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16E1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18E1F17C" w14:textId="1F3C8B3C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A9" w14:textId="77777777" w:rsidR="005240C9" w:rsidRPr="000910F9" w:rsidRDefault="005240C9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A0" w14:textId="77777777" w:rsidR="005240C9" w:rsidRPr="00000F71" w:rsidRDefault="005240C9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FC" w14:textId="741271AF" w:rsidR="005240C9" w:rsidRPr="008D0539" w:rsidRDefault="005240C9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デジタル技術が社会にもたらすメリットとリスクを理解し、個人情報保護，知的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財産権、サイバーセキュリティについて説明できる</w:t>
            </w:r>
            <w:r w:rsidR="007C3143"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。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1BE" w14:textId="624D412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9F0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2701538" w14:textId="19D98E6C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E303" w14:textId="77777777" w:rsidR="007C3143" w:rsidRPr="000910F9" w:rsidRDefault="007C3143" w:rsidP="0059546D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013" w14:textId="77777777" w:rsidR="007C3143" w:rsidRPr="00000F71" w:rsidRDefault="007C3143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1-2</w:t>
            </w:r>
          </w:p>
          <w:p w14:paraId="211D9568" w14:textId="1C63453D" w:rsidR="007C3143" w:rsidRPr="00000F71" w:rsidRDefault="00FC6138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情報社会において情報を収集・分析する技能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97BB8" w14:textId="19279532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④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インターネット上の様々な情報や、業務で発生する情報、他者が収集する情報な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どの意味を正しく評価し、適切な方法で収集・分類できる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BF984" w14:textId="77777777" w:rsidR="007C3143" w:rsidRPr="002D0698" w:rsidRDefault="007C3143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7DCE" w14:textId="77777777" w:rsidR="007C3143" w:rsidRPr="002D0698" w:rsidRDefault="007C3143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A2C721D" w14:textId="1A9C26FF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DE23" w14:textId="77777777" w:rsidR="007C3143" w:rsidRPr="000910F9" w:rsidRDefault="007C3143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18E" w14:textId="77777777" w:rsidR="007C3143" w:rsidRPr="00000F71" w:rsidRDefault="007C3143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AB14F" w14:textId="0A1224EA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⑤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データベースやデータ構造(構造化テキストデータ) を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理解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し、検索ツ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ールやデータ収集ツールの原理について説明できる。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0F825" w14:textId="4F056F14" w:rsidR="007C3143" w:rsidRPr="002D0698" w:rsidRDefault="007C3143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D256" w14:textId="77777777" w:rsidR="007C3143" w:rsidRPr="002D0698" w:rsidRDefault="007C3143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130A2606" w14:textId="77777777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3C8DD" w14:textId="77777777" w:rsidR="007C3143" w:rsidRPr="000910F9" w:rsidRDefault="007C3143" w:rsidP="007C314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B4A7" w14:textId="77777777" w:rsidR="007C3143" w:rsidRPr="00000F71" w:rsidRDefault="007C3143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8859F0" w14:textId="4154B0F4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⑥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データ加工やデータマイニングについて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の原理に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ついて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説明でき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BFC" w14:textId="7899A2F0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7D8C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349ED44" w14:textId="15E214F2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B819" w14:textId="77777777" w:rsidR="007C3143" w:rsidRPr="000910F9" w:rsidRDefault="007C3143" w:rsidP="007C3143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0B2" w14:textId="77777777" w:rsidR="007C3143" w:rsidRPr="00000F71" w:rsidRDefault="007C3143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1-3</w:t>
            </w:r>
          </w:p>
          <w:p w14:paraId="61D93FCB" w14:textId="1FB957CC" w:rsidR="007C3143" w:rsidRPr="00000F71" w:rsidRDefault="00FC6138" w:rsidP="001E566F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情報社会において情報を扱う態度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347F" w14:textId="60BB96CF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⑦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必要な情報を収集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分析し、科学的・論理的に判断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できる。他者の考えを踏まえ、自分の考えが客観的に適切かどうかを判断できる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DF9A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4A61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5AEC2EFE" w14:textId="46142322" w:rsidTr="00B165D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06C5" w14:textId="77777777" w:rsidR="007C3143" w:rsidRPr="000910F9" w:rsidRDefault="007C3143" w:rsidP="007C314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ED5" w14:textId="77777777" w:rsidR="007C3143" w:rsidRPr="00000F71" w:rsidRDefault="007C3143" w:rsidP="001E566F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454FF" w14:textId="79DAD141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⑧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情報倫理を理解し、インターネット上で情報共有者，発信者として適切に行動で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きる。自分の行動が、社会とのコミュニケーションにおいて、どのような意味や価値を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もつかを判断できる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FC0" w14:textId="24183066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C87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7E8DA1B9" w14:textId="1E112D1C" w:rsidTr="00B165D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3A2BC" w14:textId="35DFFE3D" w:rsidR="007C3143" w:rsidRPr="001E566F" w:rsidRDefault="007C3143" w:rsidP="001E566F">
            <w:pPr>
              <w:snapToGrid w:val="0"/>
              <w:spacing w:line="180" w:lineRule="exact"/>
              <w:ind w:leftChars="28" w:left="59" w:rightChars="28" w:right="59"/>
              <w:jc w:val="left"/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</w:pPr>
            <w:r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 xml:space="preserve">領域２　</w:t>
            </w:r>
            <w:r w:rsidR="00FC6138" w:rsidRPr="001E566F"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  <w:t>データサイエンス・データエンジニアリング・AI技術の</w:t>
            </w:r>
            <w:r w:rsidR="00FC6138"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知識と技術を理解・修得した上</w:t>
            </w:r>
            <w:r w:rsidR="00FC6138" w:rsidRPr="001E566F"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  <w:t xml:space="preserve"> で、それらを実務に適切に活用する実践力を有し、成果を出すことができる</w:t>
            </w:r>
            <w:r w:rsidRPr="000910F9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5AF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2-1</w:t>
            </w:r>
          </w:p>
          <w:p w14:paraId="4C7626D1" w14:textId="0F52C68C" w:rsidR="007C3143" w:rsidRPr="00000F71" w:rsidRDefault="00FC6138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データエンジニアリングの</w:t>
            </w:r>
            <w:r w:rsidRPr="00FC61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知識と技法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BBFB43" w14:textId="56DEFC40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⑨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様々なビッグデータの種類や特性、その構造と活用方法を理解している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種類や特性の異なるビッグデータを、連携させて扱う方法を修得している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234A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4924" w14:textId="1F4B7900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7C3143" w:rsidRPr="002D0698" w14:paraId="6D0DCF29" w14:textId="508EA5DF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403A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07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1B9BB" w14:textId="3B589FBA" w:rsidR="007C3143" w:rsidRPr="00FC6138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⑩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ビッグデータを適切に扱い、構造化データとして蓄積し、抽出，集計，ソート，サンプリングしたりするなどの基礎的な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データ加工やデータマイニング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を行うことができる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1FE" w14:textId="6AD8122E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3E8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10A84308" w14:textId="039A013C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5BB2" w14:textId="77777777" w:rsidR="007C3143" w:rsidRPr="000910F9" w:rsidRDefault="007C3143" w:rsidP="007C3143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2A0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2-2</w:t>
            </w:r>
          </w:p>
          <w:p w14:paraId="1A1AE821" w14:textId="63CCE1F2" w:rsidR="007C3143" w:rsidRPr="00000F71" w:rsidRDefault="00FC6138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データサイエンスの</w:t>
            </w:r>
            <w:r w:rsidRPr="00FC61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知識と技法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7EFB7" w14:textId="41DF37D5" w:rsidR="007C3143" w:rsidRPr="00FC6138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⑪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データサイエンスの基礎となる数学(統計，多変量解析等)を修得している</w:t>
            </w:r>
            <w:r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3FC07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5E1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847DE07" w14:textId="77777777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03AF" w14:textId="77777777" w:rsidR="007C3143" w:rsidRPr="000910F9" w:rsidRDefault="007C3143" w:rsidP="007C3143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3AB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41D2" w14:textId="6D709BB7" w:rsidR="007C3143" w:rsidRPr="00FC6138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⑫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統計解析の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知識を活用して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データを分析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し、「意味」「原因」「推論」など、何らかの「手がかり」を見つけ出す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ことができる</w:t>
            </w:r>
            <w:r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6E1F2" w14:textId="7E3E4D58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AD6C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6174A4EF" w14:textId="6EA47395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3D02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AEB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4075D" w14:textId="6DD1575D" w:rsidR="007C3143" w:rsidRPr="00FC6138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⑬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データの分析から得られた「手がかり」を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効果的に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可視化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し、プレゼンテーションに活用できる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D80" w14:textId="58B8562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1C15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A7365DC" w14:textId="77777777" w:rsidTr="00FC6138">
        <w:trPr>
          <w:trHeight w:val="6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F94DE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FDD" w14:textId="33FD51CD" w:rsidR="007C3143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2-3</w:t>
            </w:r>
          </w:p>
          <w:p w14:paraId="5A1EE5C8" w14:textId="320A2A72" w:rsidR="007C3143" w:rsidRPr="00000F71" w:rsidRDefault="00FC6138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C6138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AIの概念・技法・応用事例の知識</w:t>
            </w:r>
            <w:r w:rsidRPr="00FC61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と活用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22164" w14:textId="52CE17BF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⑭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機械学習，ディープラーニング等について、原理を理解し、ツールとして活用するための方法を修得している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7DD35" w14:textId="372A12B2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190A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1B31C26" w14:textId="77777777" w:rsidTr="00FC6138">
        <w:trPr>
          <w:trHeight w:val="68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3D7E" w14:textId="77777777" w:rsidR="007C3143" w:rsidRPr="000910F9" w:rsidRDefault="007C3143" w:rsidP="007C3143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C391" w14:textId="77777777" w:rsidR="007C3143" w:rsidRDefault="007C3143" w:rsidP="001E566F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85BD" w14:textId="22B9663B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⑮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AIの社会での活用事例とその意義について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十分な知識を持ち、</w:t>
            </w:r>
            <w:r w:rsidR="00FC6138" w:rsidRPr="00FC613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AIを実務に活用す</w:t>
            </w:r>
            <w:r w:rsidR="00FC6138" w:rsidRPr="00FC6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るための取り組みを主導できる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B5D" w14:textId="641BF58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13F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2D648128" w14:textId="4A891C55" w:rsidTr="00B165D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E85212" w14:textId="34AE4257" w:rsidR="007C3143" w:rsidRPr="001E566F" w:rsidRDefault="007C3143" w:rsidP="00114A81">
            <w:pPr>
              <w:snapToGrid w:val="0"/>
              <w:spacing w:line="180" w:lineRule="exact"/>
              <w:ind w:leftChars="28" w:left="59" w:rightChars="28" w:right="59"/>
              <w:jc w:val="left"/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</w:pPr>
            <w:r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 xml:space="preserve">領域３　</w:t>
            </w:r>
            <w:bookmarkStart w:id="0" w:name="_Hlk137732221"/>
            <w:r w:rsidR="00114A81" w:rsidRPr="001E566F">
              <w:rPr>
                <w:rFonts w:asciiTheme="majorEastAsia" w:eastAsiaTheme="majorEastAsia" w:hAnsiTheme="majorEastAsia"/>
                <w:color w:val="000000" w:themeColor="text1"/>
                <w:spacing w:val="-20"/>
                <w:sz w:val="16"/>
                <w:szCs w:val="18"/>
              </w:rPr>
              <w:t>情報社会において、対象となる課題を科学的・論理的に発見・分析し、適切に表現する</w:t>
            </w:r>
            <w:r w:rsidR="00114A81" w:rsidRPr="001E56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ことで、主導的に業務を変革し、課題を解決する能力を身に付けており、学びの継続力の重要性を理解している</w:t>
            </w:r>
            <w:bookmarkEnd w:id="0"/>
            <w:r w:rsidR="00B97E27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16"/>
                <w:szCs w:val="18"/>
              </w:rPr>
              <w:t>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FEF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3-1</w:t>
            </w:r>
          </w:p>
          <w:p w14:paraId="08846409" w14:textId="0E01AAF8" w:rsidR="007C3143" w:rsidRPr="00000F71" w:rsidRDefault="00114A81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14A8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課題発見</w:t>
            </w:r>
            <w:r w:rsidRPr="00114A8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力</w:t>
            </w:r>
            <w:r w:rsidRPr="00114A8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・分析</w:t>
            </w:r>
            <w:r w:rsidRPr="00114A8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力・表現力と共有化の総合的技能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E6970" w14:textId="7D73FDFB" w:rsidR="007C3143" w:rsidRPr="00114A81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⑯</w:t>
            </w:r>
            <w:r w:rsidR="00114A81"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身近な状況の中から課題を発見し、解決に結びつくデータを収集することができ</w:t>
            </w:r>
            <w:r w:rsidR="00114A81"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FC20F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C665" w14:textId="2D6DB42A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7C3143" w:rsidRPr="002D0698" w14:paraId="35436928" w14:textId="6397B82D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AEDB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6F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01AFB" w14:textId="0650C5B8" w:rsidR="007C3143" w:rsidRPr="00114A81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⑰</w:t>
            </w:r>
            <w:r w:rsidR="00114A81"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収集したデータを科学的に分析し、解決方法を見出すことができる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7BCD0" w14:textId="189CF6E4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BFC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114A81" w:rsidRPr="002D0698" w14:paraId="007AA6CE" w14:textId="77777777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ADA0" w14:textId="77777777" w:rsidR="00114A81" w:rsidRPr="002D0698" w:rsidRDefault="00114A81" w:rsidP="00114A81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8E65" w14:textId="77777777" w:rsidR="00114A81" w:rsidRPr="00000F71" w:rsidRDefault="00114A81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8862C" w14:textId="43E84800" w:rsidR="00114A81" w:rsidRPr="007C3143" w:rsidRDefault="00114A81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⑱</w:t>
            </w:r>
            <w:r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データや分析結果を適切に可視化し、課題を明確に表現することができる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FF26B" w14:textId="4C063074" w:rsidR="00114A81" w:rsidRPr="002D0698" w:rsidRDefault="00114A81" w:rsidP="00114A8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C1B2" w14:textId="77777777" w:rsidR="00114A81" w:rsidRPr="002D0698" w:rsidRDefault="00114A81" w:rsidP="00114A8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114A81" w:rsidRPr="002D0698" w14:paraId="4D25149E" w14:textId="77777777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6612" w14:textId="77777777" w:rsidR="00114A81" w:rsidRPr="002D0698" w:rsidRDefault="00114A81" w:rsidP="00114A81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84CD" w14:textId="77777777" w:rsidR="00114A81" w:rsidRPr="00000F71" w:rsidRDefault="00114A81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B7228" w14:textId="64C14D09" w:rsidR="00114A81" w:rsidRPr="007C3143" w:rsidRDefault="00114A81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⑲</w:t>
            </w:r>
            <w:r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コミュニケーションの本質を理解し、集団の前で効果的にプレゼンテーションが</w:t>
            </w:r>
            <w:r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でき、また、共同作業において様々な目的で話し合いができる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F86" w14:textId="247DA563" w:rsidR="00114A81" w:rsidRPr="002D0698" w:rsidRDefault="00114A81" w:rsidP="00114A8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CD18" w14:textId="77777777" w:rsidR="00114A81" w:rsidRPr="002D0698" w:rsidRDefault="00114A81" w:rsidP="00114A8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5F5CFC7D" w14:textId="5AE42321" w:rsidTr="00B165D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E517" w14:textId="77777777" w:rsidR="007C3143" w:rsidRPr="002D0698" w:rsidRDefault="007C3143" w:rsidP="007C3143">
            <w:pPr>
              <w:snapToGrid w:val="0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116" w14:textId="77777777" w:rsidR="007C3143" w:rsidRPr="00000F71" w:rsidRDefault="007C3143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3-2</w:t>
            </w:r>
          </w:p>
          <w:p w14:paraId="797A9B09" w14:textId="52E2C327" w:rsidR="007C3143" w:rsidRPr="00000F71" w:rsidRDefault="00114A81" w:rsidP="001E566F">
            <w:pPr>
              <w:snapToGrid w:val="0"/>
              <w:spacing w:line="22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14A8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課題解決の態度</w:t>
            </w:r>
            <w:r w:rsidRPr="00114A8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と学びの継続力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9AA480" w14:textId="62C489F2" w:rsidR="007C3143" w:rsidRPr="00114A81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⑳</w:t>
            </w:r>
            <w:r w:rsidR="00114A81"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グループ活動において、相手の立場を理解して合意点を探り、協調でき、必要に</w:t>
            </w:r>
            <w:r w:rsidR="00114A81"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応じてリーダーシップを取るなど、適切に活動できる</w:t>
            </w:r>
            <w:r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5A2A3" w14:textId="77777777" w:rsidR="007C3143" w:rsidRPr="002D0698" w:rsidRDefault="007C3143" w:rsidP="007C3143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87FE" w14:textId="77777777" w:rsidR="007C3143" w:rsidRPr="002D0698" w:rsidRDefault="007C3143" w:rsidP="007C3143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7C3143" w:rsidRPr="002D0698" w14:paraId="0D6E4CA0" w14:textId="7D8227C3" w:rsidTr="00B165D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6DF" w14:textId="77777777" w:rsidR="007C3143" w:rsidRPr="002D0698" w:rsidRDefault="007C3143" w:rsidP="007C3143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C39" w14:textId="77777777" w:rsidR="007C3143" w:rsidRPr="002D0698" w:rsidRDefault="007C3143" w:rsidP="001E566F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E2EDED" w14:textId="34A2F670" w:rsidR="007C3143" w:rsidRPr="008D0539" w:rsidRDefault="007C3143" w:rsidP="001E566F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㉑</w:t>
            </w:r>
            <w:r w:rsidR="00114A81" w:rsidRPr="00114A8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社会の変化を感知し、学びを継続して自分のライフキャリアを考え続けることが</w:t>
            </w:r>
            <w:r w:rsidR="00114A81" w:rsidRPr="00114A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できる</w:t>
            </w:r>
            <w:r w:rsidRPr="007C314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10F" w14:textId="5BEC704C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3DD" w14:textId="77777777" w:rsidR="007C3143" w:rsidRPr="002D0698" w:rsidRDefault="007C3143" w:rsidP="007C3143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</w:tbl>
    <w:p w14:paraId="2CE23F42" w14:textId="27989BED" w:rsidR="0047303B" w:rsidRDefault="0047303B" w:rsidP="0047303B">
      <w:pPr>
        <w:rPr>
          <w:color w:val="000000" w:themeColor="text1"/>
        </w:rPr>
      </w:pPr>
      <w:r>
        <w:rPr>
          <w:rFonts w:hint="eastAsia"/>
          <w:color w:val="000000" w:themeColor="text1"/>
        </w:rPr>
        <w:t>〇評価結果の全体</w:t>
      </w:r>
      <w:r w:rsidR="00E65165">
        <w:rPr>
          <w:rFonts w:hint="eastAsia"/>
          <w:color w:val="000000" w:themeColor="text1"/>
        </w:rPr>
        <w:t>振り返り</w:t>
      </w:r>
      <w:r>
        <w:rPr>
          <w:rFonts w:hint="eastAsia"/>
          <w:color w:val="000000" w:themeColor="text1"/>
        </w:rPr>
        <w:t>と今後の自分の開発能力と学修課題について（</w:t>
      </w:r>
      <w:r>
        <w:rPr>
          <w:color w:val="000000" w:themeColor="text1"/>
        </w:rPr>
        <w:t>300</w:t>
      </w:r>
      <w:r>
        <w:rPr>
          <w:rFonts w:hint="eastAsia"/>
          <w:color w:val="000000" w:themeColor="text1"/>
        </w:rPr>
        <w:t>字程度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学生記入）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7303B" w14:paraId="6E6A9397" w14:textId="77777777" w:rsidTr="001E566F">
        <w:trPr>
          <w:trHeight w:val="113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A4" w14:textId="02068488" w:rsidR="0047303B" w:rsidRDefault="0047303B">
            <w:pPr>
              <w:rPr>
                <w:color w:val="000000" w:themeColor="text1"/>
              </w:rPr>
            </w:pPr>
          </w:p>
          <w:p w14:paraId="18DCEC86" w14:textId="15A7946A" w:rsidR="0047303B" w:rsidRDefault="001E566F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B300AC4" wp14:editId="69FF83F0">
                      <wp:simplePos x="0" y="0"/>
                      <wp:positionH relativeFrom="margin">
                        <wp:posOffset>5514975</wp:posOffset>
                      </wp:positionH>
                      <wp:positionV relativeFrom="paragraph">
                        <wp:posOffset>471170</wp:posOffset>
                      </wp:positionV>
                      <wp:extent cx="1111250" cy="3175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12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12E0A" w14:textId="77777777" w:rsidR="00A05552" w:rsidRDefault="00A05552" w:rsidP="0047303B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教職員提出確認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0AC4" id="テキスト ボックス 7" o:spid="_x0000_s1027" type="#_x0000_t202" style="position:absolute;left:0;text-align:left;margin-left:434.25pt;margin-top:37.1pt;width:87.5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" filled="f" stroked="f" strokeweight=".5pt">
                      <v:textbox>
                        <w:txbxContent>
                          <w:p w14:paraId="43512E0A" w14:textId="77777777" w:rsidR="00A05552" w:rsidRDefault="00A05552" w:rsidP="0047303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教職員提出確認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9ACE991" w14:textId="098D8803" w:rsidR="0047303B" w:rsidRDefault="00A05552" w:rsidP="0047303B">
      <w:pPr>
        <w:spacing w:line="18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19D6C5" wp14:editId="419932F2">
                <wp:simplePos x="0" y="0"/>
                <wp:positionH relativeFrom="margin">
                  <wp:posOffset>5574665</wp:posOffset>
                </wp:positionH>
                <wp:positionV relativeFrom="paragraph">
                  <wp:posOffset>230505</wp:posOffset>
                </wp:positionV>
                <wp:extent cx="762000" cy="45085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013BF" w14:textId="77777777" w:rsidR="00A05552" w:rsidRDefault="00A05552" w:rsidP="0047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D6C5" id="テキスト ボックス 6" o:spid="_x0000_s1028" type="#_x0000_t202" style="position:absolute;left:0;text-align:left;margin-left:438.95pt;margin-top:18.15pt;width:60pt;height:3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7pOAIAAII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" fillcolor="white [3201]" strokeweight=".5pt">
                <v:textbox>
                  <w:txbxContent>
                    <w:p w14:paraId="1C6013BF" w14:textId="77777777" w:rsidR="00A05552" w:rsidRDefault="00A05552" w:rsidP="0047303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304"/>
        <w:gridCol w:w="2948"/>
        <w:gridCol w:w="1304"/>
        <w:gridCol w:w="2948"/>
      </w:tblGrid>
      <w:tr w:rsidR="00A05552" w14:paraId="23328BEF" w14:textId="77777777" w:rsidTr="00A05552">
        <w:trPr>
          <w:trHeight w:val="4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995E" w14:textId="77777777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4C4" w14:textId="77777777" w:rsidR="00A05552" w:rsidRDefault="00A05552">
            <w:pPr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0FF9" w14:textId="39AB827D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2D9" w14:textId="6F7A23A0" w:rsidR="00A05552" w:rsidRDefault="00A05552">
            <w:pPr>
              <w:rPr>
                <w:color w:val="000000" w:themeColor="text1"/>
              </w:rPr>
            </w:pPr>
          </w:p>
        </w:tc>
      </w:tr>
      <w:tr w:rsidR="00A05552" w14:paraId="0B162671" w14:textId="77777777" w:rsidTr="00A05552">
        <w:trPr>
          <w:trHeight w:val="4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5A8" w14:textId="340E2CE0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478" w14:textId="77777777" w:rsidR="00A05552" w:rsidRDefault="00A05552">
            <w:pPr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92D" w14:textId="4A1985ED" w:rsidR="00A05552" w:rsidRDefault="00A055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C48" w14:textId="77777777" w:rsidR="00A05552" w:rsidRDefault="00A05552">
            <w:pPr>
              <w:rPr>
                <w:color w:val="000000" w:themeColor="text1"/>
              </w:rPr>
            </w:pPr>
          </w:p>
        </w:tc>
      </w:tr>
    </w:tbl>
    <w:p w14:paraId="63CAF2A9" w14:textId="38259B1C" w:rsidR="0047303B" w:rsidRDefault="0047303B" w:rsidP="000910F9">
      <w:pPr>
        <w:spacing w:line="0" w:lineRule="atLeast"/>
        <w:ind w:right="839"/>
        <w:rPr>
          <w:rFonts w:asciiTheme="minorEastAsia" w:eastAsiaTheme="minorEastAsia" w:hAnsiTheme="minorEastAsia"/>
          <w:color w:val="000000" w:themeColor="text1"/>
          <w:sz w:val="12"/>
          <w:szCs w:val="14"/>
        </w:rPr>
      </w:pPr>
    </w:p>
    <w:sectPr w:rsidR="0047303B" w:rsidSect="00CC68C7">
      <w:headerReference w:type="default" r:id="rId8"/>
      <w:pgSz w:w="11906" w:h="16838" w:code="9"/>
      <w:pgMar w:top="567" w:right="851" w:bottom="295" w:left="851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CC5C" w14:textId="77777777" w:rsidR="00FF47A6" w:rsidRDefault="00FF47A6" w:rsidP="00552F29">
      <w:r>
        <w:separator/>
      </w:r>
    </w:p>
  </w:endnote>
  <w:endnote w:type="continuationSeparator" w:id="0">
    <w:p w14:paraId="064B6154" w14:textId="77777777" w:rsidR="00FF47A6" w:rsidRDefault="00FF47A6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D052" w14:textId="77777777" w:rsidR="00FF47A6" w:rsidRDefault="00FF47A6" w:rsidP="00552F29">
      <w:r>
        <w:separator/>
      </w:r>
    </w:p>
  </w:footnote>
  <w:footnote w:type="continuationSeparator" w:id="0">
    <w:p w14:paraId="452B8D81" w14:textId="77777777" w:rsidR="00FF47A6" w:rsidRDefault="00FF47A6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9EA" w14:textId="77777777" w:rsidR="00B75FC2" w:rsidRPr="0079730F" w:rsidRDefault="00B75FC2" w:rsidP="0059546D">
    <w:pPr>
      <w:pStyle w:val="a5"/>
      <w:wordWrap w:val="0"/>
      <w:ind w:right="800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1E9"/>
    <w:multiLevelType w:val="hybridMultilevel"/>
    <w:tmpl w:val="E87C8E46"/>
    <w:lvl w:ilvl="0" w:tplc="8788D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71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0F71"/>
    <w:rsid w:val="000017B0"/>
    <w:rsid w:val="00004B05"/>
    <w:rsid w:val="00011718"/>
    <w:rsid w:val="00016B9B"/>
    <w:rsid w:val="00023F56"/>
    <w:rsid w:val="000304EE"/>
    <w:rsid w:val="0003186E"/>
    <w:rsid w:val="00031F66"/>
    <w:rsid w:val="000531C7"/>
    <w:rsid w:val="00053488"/>
    <w:rsid w:val="00065845"/>
    <w:rsid w:val="00072A06"/>
    <w:rsid w:val="00073BDC"/>
    <w:rsid w:val="000746F5"/>
    <w:rsid w:val="00080998"/>
    <w:rsid w:val="00082720"/>
    <w:rsid w:val="00085ED9"/>
    <w:rsid w:val="000910F9"/>
    <w:rsid w:val="000937D5"/>
    <w:rsid w:val="0009772B"/>
    <w:rsid w:val="000A0423"/>
    <w:rsid w:val="000A63CC"/>
    <w:rsid w:val="000B39A6"/>
    <w:rsid w:val="000B4C91"/>
    <w:rsid w:val="000C1074"/>
    <w:rsid w:val="000C41B1"/>
    <w:rsid w:val="000C5C9E"/>
    <w:rsid w:val="000C63E6"/>
    <w:rsid w:val="000C73BF"/>
    <w:rsid w:val="000D14F3"/>
    <w:rsid w:val="000D5CFA"/>
    <w:rsid w:val="000E0DBE"/>
    <w:rsid w:val="000E1EE2"/>
    <w:rsid w:val="000E50E0"/>
    <w:rsid w:val="000E664E"/>
    <w:rsid w:val="000F710F"/>
    <w:rsid w:val="000F78E8"/>
    <w:rsid w:val="00100A76"/>
    <w:rsid w:val="0011454C"/>
    <w:rsid w:val="00114A81"/>
    <w:rsid w:val="0011513B"/>
    <w:rsid w:val="001201E0"/>
    <w:rsid w:val="00122E70"/>
    <w:rsid w:val="0013094A"/>
    <w:rsid w:val="00132C61"/>
    <w:rsid w:val="00137599"/>
    <w:rsid w:val="001462BD"/>
    <w:rsid w:val="001504FE"/>
    <w:rsid w:val="001570C3"/>
    <w:rsid w:val="00160308"/>
    <w:rsid w:val="00164095"/>
    <w:rsid w:val="00165A05"/>
    <w:rsid w:val="00173ADC"/>
    <w:rsid w:val="001747C3"/>
    <w:rsid w:val="00184231"/>
    <w:rsid w:val="001850E1"/>
    <w:rsid w:val="001904C6"/>
    <w:rsid w:val="001A16E5"/>
    <w:rsid w:val="001B60CC"/>
    <w:rsid w:val="001C1CF5"/>
    <w:rsid w:val="001C4ADF"/>
    <w:rsid w:val="001C7087"/>
    <w:rsid w:val="001D78BF"/>
    <w:rsid w:val="001E24A3"/>
    <w:rsid w:val="001E566F"/>
    <w:rsid w:val="001F5660"/>
    <w:rsid w:val="00200A39"/>
    <w:rsid w:val="00204E8C"/>
    <w:rsid w:val="002137BE"/>
    <w:rsid w:val="002177E1"/>
    <w:rsid w:val="00222153"/>
    <w:rsid w:val="00227C41"/>
    <w:rsid w:val="0023063C"/>
    <w:rsid w:val="00235B83"/>
    <w:rsid w:val="00240BA1"/>
    <w:rsid w:val="0024338E"/>
    <w:rsid w:val="002521B5"/>
    <w:rsid w:val="00253CCE"/>
    <w:rsid w:val="00253E12"/>
    <w:rsid w:val="00254797"/>
    <w:rsid w:val="00264DE9"/>
    <w:rsid w:val="00264F13"/>
    <w:rsid w:val="00265D3B"/>
    <w:rsid w:val="002707B3"/>
    <w:rsid w:val="002740B6"/>
    <w:rsid w:val="00274DB4"/>
    <w:rsid w:val="002806B5"/>
    <w:rsid w:val="002954D4"/>
    <w:rsid w:val="002A0E16"/>
    <w:rsid w:val="002B4772"/>
    <w:rsid w:val="002B5E1A"/>
    <w:rsid w:val="002C33BF"/>
    <w:rsid w:val="002C35ED"/>
    <w:rsid w:val="002D0698"/>
    <w:rsid w:val="002D22D3"/>
    <w:rsid w:val="002D6ED8"/>
    <w:rsid w:val="002D723D"/>
    <w:rsid w:val="002E34FF"/>
    <w:rsid w:val="002E47AF"/>
    <w:rsid w:val="002E569A"/>
    <w:rsid w:val="002E6852"/>
    <w:rsid w:val="002F1579"/>
    <w:rsid w:val="002F3593"/>
    <w:rsid w:val="002F761E"/>
    <w:rsid w:val="002F7CE7"/>
    <w:rsid w:val="0030147B"/>
    <w:rsid w:val="0030569A"/>
    <w:rsid w:val="00312A65"/>
    <w:rsid w:val="00316551"/>
    <w:rsid w:val="00322270"/>
    <w:rsid w:val="003225FF"/>
    <w:rsid w:val="00322C04"/>
    <w:rsid w:val="003302AC"/>
    <w:rsid w:val="00347026"/>
    <w:rsid w:val="00352762"/>
    <w:rsid w:val="00352F96"/>
    <w:rsid w:val="00363A9D"/>
    <w:rsid w:val="00366817"/>
    <w:rsid w:val="00372C5E"/>
    <w:rsid w:val="003A77B0"/>
    <w:rsid w:val="003B41FA"/>
    <w:rsid w:val="003B4B05"/>
    <w:rsid w:val="003B7E81"/>
    <w:rsid w:val="003E3056"/>
    <w:rsid w:val="003F3E5A"/>
    <w:rsid w:val="0040510F"/>
    <w:rsid w:val="00405DF9"/>
    <w:rsid w:val="00424135"/>
    <w:rsid w:val="0042595A"/>
    <w:rsid w:val="004362AA"/>
    <w:rsid w:val="004374F1"/>
    <w:rsid w:val="004404F9"/>
    <w:rsid w:val="00442C35"/>
    <w:rsid w:val="004459F0"/>
    <w:rsid w:val="0046050B"/>
    <w:rsid w:val="00470D0D"/>
    <w:rsid w:val="00471C5E"/>
    <w:rsid w:val="0047303B"/>
    <w:rsid w:val="004747CE"/>
    <w:rsid w:val="00477EE9"/>
    <w:rsid w:val="004964FB"/>
    <w:rsid w:val="004969DF"/>
    <w:rsid w:val="00497097"/>
    <w:rsid w:val="004A1BE5"/>
    <w:rsid w:val="004A4D53"/>
    <w:rsid w:val="004B064C"/>
    <w:rsid w:val="004B177F"/>
    <w:rsid w:val="004B7E02"/>
    <w:rsid w:val="004C5E6A"/>
    <w:rsid w:val="004D1AF1"/>
    <w:rsid w:val="004D3978"/>
    <w:rsid w:val="004E4514"/>
    <w:rsid w:val="004E6505"/>
    <w:rsid w:val="004E7B14"/>
    <w:rsid w:val="004F0CCB"/>
    <w:rsid w:val="00500B64"/>
    <w:rsid w:val="0050360A"/>
    <w:rsid w:val="00517137"/>
    <w:rsid w:val="005240C9"/>
    <w:rsid w:val="005369B6"/>
    <w:rsid w:val="00542256"/>
    <w:rsid w:val="00542406"/>
    <w:rsid w:val="005444CE"/>
    <w:rsid w:val="00545B9B"/>
    <w:rsid w:val="00552F29"/>
    <w:rsid w:val="00560A15"/>
    <w:rsid w:val="00563D6A"/>
    <w:rsid w:val="005646A2"/>
    <w:rsid w:val="0057078F"/>
    <w:rsid w:val="00573F11"/>
    <w:rsid w:val="00577FC8"/>
    <w:rsid w:val="00582399"/>
    <w:rsid w:val="0058604B"/>
    <w:rsid w:val="00594C81"/>
    <w:rsid w:val="0059546D"/>
    <w:rsid w:val="005A21E2"/>
    <w:rsid w:val="005A58F7"/>
    <w:rsid w:val="005B3625"/>
    <w:rsid w:val="005B681F"/>
    <w:rsid w:val="005C4FBF"/>
    <w:rsid w:val="005D4DE6"/>
    <w:rsid w:val="005D705C"/>
    <w:rsid w:val="005E1B9F"/>
    <w:rsid w:val="005E1F8E"/>
    <w:rsid w:val="005E779E"/>
    <w:rsid w:val="005F6EA0"/>
    <w:rsid w:val="00613C13"/>
    <w:rsid w:val="0062447E"/>
    <w:rsid w:val="006251CD"/>
    <w:rsid w:val="00626F72"/>
    <w:rsid w:val="00630D92"/>
    <w:rsid w:val="006318BB"/>
    <w:rsid w:val="00634FBE"/>
    <w:rsid w:val="006353AF"/>
    <w:rsid w:val="00645CF3"/>
    <w:rsid w:val="00645DCA"/>
    <w:rsid w:val="00653AD4"/>
    <w:rsid w:val="0066068C"/>
    <w:rsid w:val="00663ADD"/>
    <w:rsid w:val="00664B89"/>
    <w:rsid w:val="00665959"/>
    <w:rsid w:val="0067169E"/>
    <w:rsid w:val="00683CE8"/>
    <w:rsid w:val="00683EDA"/>
    <w:rsid w:val="00685D5E"/>
    <w:rsid w:val="0068637D"/>
    <w:rsid w:val="00686728"/>
    <w:rsid w:val="00690F64"/>
    <w:rsid w:val="00693273"/>
    <w:rsid w:val="00696E0D"/>
    <w:rsid w:val="006A0C09"/>
    <w:rsid w:val="006B22DB"/>
    <w:rsid w:val="006B3A07"/>
    <w:rsid w:val="006C0843"/>
    <w:rsid w:val="006C18AF"/>
    <w:rsid w:val="006D7C33"/>
    <w:rsid w:val="006E0B26"/>
    <w:rsid w:val="006E7EA8"/>
    <w:rsid w:val="006F26BE"/>
    <w:rsid w:val="00700B49"/>
    <w:rsid w:val="00714167"/>
    <w:rsid w:val="0071588F"/>
    <w:rsid w:val="007209AB"/>
    <w:rsid w:val="00730D49"/>
    <w:rsid w:val="00741EE6"/>
    <w:rsid w:val="00760FA3"/>
    <w:rsid w:val="007676D7"/>
    <w:rsid w:val="007816CD"/>
    <w:rsid w:val="00784AC1"/>
    <w:rsid w:val="00784CCF"/>
    <w:rsid w:val="007853AB"/>
    <w:rsid w:val="0078547B"/>
    <w:rsid w:val="00786B97"/>
    <w:rsid w:val="0078744F"/>
    <w:rsid w:val="00787BA5"/>
    <w:rsid w:val="00791A69"/>
    <w:rsid w:val="00796D45"/>
    <w:rsid w:val="0079730F"/>
    <w:rsid w:val="007A0F9F"/>
    <w:rsid w:val="007A1A10"/>
    <w:rsid w:val="007A1D74"/>
    <w:rsid w:val="007A2E1B"/>
    <w:rsid w:val="007A7201"/>
    <w:rsid w:val="007A7322"/>
    <w:rsid w:val="007B5713"/>
    <w:rsid w:val="007B6A4E"/>
    <w:rsid w:val="007B7CCD"/>
    <w:rsid w:val="007C0590"/>
    <w:rsid w:val="007C3143"/>
    <w:rsid w:val="007C4113"/>
    <w:rsid w:val="007C6153"/>
    <w:rsid w:val="007D3E5E"/>
    <w:rsid w:val="007D4392"/>
    <w:rsid w:val="007E6599"/>
    <w:rsid w:val="007E6B55"/>
    <w:rsid w:val="007F07EB"/>
    <w:rsid w:val="007F378F"/>
    <w:rsid w:val="007F4DB0"/>
    <w:rsid w:val="008019BB"/>
    <w:rsid w:val="00813FF5"/>
    <w:rsid w:val="0082210D"/>
    <w:rsid w:val="00837706"/>
    <w:rsid w:val="008411F3"/>
    <w:rsid w:val="00843AFA"/>
    <w:rsid w:val="008460A0"/>
    <w:rsid w:val="008475F1"/>
    <w:rsid w:val="00851D6F"/>
    <w:rsid w:val="0085449D"/>
    <w:rsid w:val="0086136B"/>
    <w:rsid w:val="00861422"/>
    <w:rsid w:val="00864A42"/>
    <w:rsid w:val="008670EA"/>
    <w:rsid w:val="00874710"/>
    <w:rsid w:val="0087632B"/>
    <w:rsid w:val="0087679C"/>
    <w:rsid w:val="00877FF4"/>
    <w:rsid w:val="008813C4"/>
    <w:rsid w:val="00884114"/>
    <w:rsid w:val="00894741"/>
    <w:rsid w:val="00897C62"/>
    <w:rsid w:val="008A05B2"/>
    <w:rsid w:val="008B2AD2"/>
    <w:rsid w:val="008B77D9"/>
    <w:rsid w:val="008C0868"/>
    <w:rsid w:val="008C1688"/>
    <w:rsid w:val="008C4138"/>
    <w:rsid w:val="008C5E52"/>
    <w:rsid w:val="008D0539"/>
    <w:rsid w:val="008D1263"/>
    <w:rsid w:val="008D359B"/>
    <w:rsid w:val="008D4C24"/>
    <w:rsid w:val="008E0102"/>
    <w:rsid w:val="008F33A7"/>
    <w:rsid w:val="008F409C"/>
    <w:rsid w:val="008F767D"/>
    <w:rsid w:val="00905110"/>
    <w:rsid w:val="009105C8"/>
    <w:rsid w:val="00912627"/>
    <w:rsid w:val="0091382D"/>
    <w:rsid w:val="009212C9"/>
    <w:rsid w:val="00922506"/>
    <w:rsid w:val="00925B36"/>
    <w:rsid w:val="0093061F"/>
    <w:rsid w:val="009327DD"/>
    <w:rsid w:val="00932D05"/>
    <w:rsid w:val="0093540A"/>
    <w:rsid w:val="009374A8"/>
    <w:rsid w:val="00941948"/>
    <w:rsid w:val="00971050"/>
    <w:rsid w:val="009762D5"/>
    <w:rsid w:val="00986E6B"/>
    <w:rsid w:val="00996062"/>
    <w:rsid w:val="009A01A8"/>
    <w:rsid w:val="009A1D1B"/>
    <w:rsid w:val="009C180A"/>
    <w:rsid w:val="009D2B3A"/>
    <w:rsid w:val="009D54D5"/>
    <w:rsid w:val="009E1AF5"/>
    <w:rsid w:val="009E28F2"/>
    <w:rsid w:val="009E2E3C"/>
    <w:rsid w:val="009F59A6"/>
    <w:rsid w:val="009F5DCC"/>
    <w:rsid w:val="00A00B0D"/>
    <w:rsid w:val="00A05552"/>
    <w:rsid w:val="00A07368"/>
    <w:rsid w:val="00A15384"/>
    <w:rsid w:val="00A16702"/>
    <w:rsid w:val="00A20870"/>
    <w:rsid w:val="00A22793"/>
    <w:rsid w:val="00A24B59"/>
    <w:rsid w:val="00A304E0"/>
    <w:rsid w:val="00A30F0F"/>
    <w:rsid w:val="00A31248"/>
    <w:rsid w:val="00A3188D"/>
    <w:rsid w:val="00A335D9"/>
    <w:rsid w:val="00A33BAE"/>
    <w:rsid w:val="00A3767B"/>
    <w:rsid w:val="00A4623C"/>
    <w:rsid w:val="00A463B8"/>
    <w:rsid w:val="00A4742C"/>
    <w:rsid w:val="00A55251"/>
    <w:rsid w:val="00A55A61"/>
    <w:rsid w:val="00A644CD"/>
    <w:rsid w:val="00A71ED9"/>
    <w:rsid w:val="00A76830"/>
    <w:rsid w:val="00A86A6F"/>
    <w:rsid w:val="00A9372B"/>
    <w:rsid w:val="00A948BF"/>
    <w:rsid w:val="00A96FE3"/>
    <w:rsid w:val="00A9704A"/>
    <w:rsid w:val="00AA12F3"/>
    <w:rsid w:val="00AA6780"/>
    <w:rsid w:val="00AA715A"/>
    <w:rsid w:val="00AB2BCF"/>
    <w:rsid w:val="00AB57A0"/>
    <w:rsid w:val="00AB590E"/>
    <w:rsid w:val="00B102C3"/>
    <w:rsid w:val="00B15575"/>
    <w:rsid w:val="00B165DE"/>
    <w:rsid w:val="00B25779"/>
    <w:rsid w:val="00B27283"/>
    <w:rsid w:val="00B278FE"/>
    <w:rsid w:val="00B40CC7"/>
    <w:rsid w:val="00B40E95"/>
    <w:rsid w:val="00B43DD0"/>
    <w:rsid w:val="00B46B6A"/>
    <w:rsid w:val="00B5288B"/>
    <w:rsid w:val="00B55294"/>
    <w:rsid w:val="00B56182"/>
    <w:rsid w:val="00B56621"/>
    <w:rsid w:val="00B60645"/>
    <w:rsid w:val="00B636F5"/>
    <w:rsid w:val="00B6419C"/>
    <w:rsid w:val="00B661C9"/>
    <w:rsid w:val="00B67927"/>
    <w:rsid w:val="00B7082B"/>
    <w:rsid w:val="00B75CFA"/>
    <w:rsid w:val="00B75FC2"/>
    <w:rsid w:val="00B77A58"/>
    <w:rsid w:val="00B81C9F"/>
    <w:rsid w:val="00B844C4"/>
    <w:rsid w:val="00B84677"/>
    <w:rsid w:val="00B907B6"/>
    <w:rsid w:val="00B97E27"/>
    <w:rsid w:val="00BA1343"/>
    <w:rsid w:val="00BA61A0"/>
    <w:rsid w:val="00BA7C7B"/>
    <w:rsid w:val="00BB07CE"/>
    <w:rsid w:val="00BB3A5E"/>
    <w:rsid w:val="00BB5852"/>
    <w:rsid w:val="00BC002A"/>
    <w:rsid w:val="00BC1A91"/>
    <w:rsid w:val="00BD3502"/>
    <w:rsid w:val="00BD7AD1"/>
    <w:rsid w:val="00BD7E30"/>
    <w:rsid w:val="00BE15B2"/>
    <w:rsid w:val="00BF2F0F"/>
    <w:rsid w:val="00BF4A18"/>
    <w:rsid w:val="00BF6066"/>
    <w:rsid w:val="00C0106B"/>
    <w:rsid w:val="00C0122A"/>
    <w:rsid w:val="00C05416"/>
    <w:rsid w:val="00C1266B"/>
    <w:rsid w:val="00C15CEA"/>
    <w:rsid w:val="00C175DC"/>
    <w:rsid w:val="00C20834"/>
    <w:rsid w:val="00C20C80"/>
    <w:rsid w:val="00C2174D"/>
    <w:rsid w:val="00C309E0"/>
    <w:rsid w:val="00C31004"/>
    <w:rsid w:val="00C31B91"/>
    <w:rsid w:val="00C41AC3"/>
    <w:rsid w:val="00C507DE"/>
    <w:rsid w:val="00C53391"/>
    <w:rsid w:val="00C53B8C"/>
    <w:rsid w:val="00C644DA"/>
    <w:rsid w:val="00C84636"/>
    <w:rsid w:val="00C85CAE"/>
    <w:rsid w:val="00C93137"/>
    <w:rsid w:val="00C943A6"/>
    <w:rsid w:val="00C94970"/>
    <w:rsid w:val="00C96D4C"/>
    <w:rsid w:val="00CA1334"/>
    <w:rsid w:val="00CA4DDB"/>
    <w:rsid w:val="00CA709A"/>
    <w:rsid w:val="00CA70DB"/>
    <w:rsid w:val="00CB3F42"/>
    <w:rsid w:val="00CB74DB"/>
    <w:rsid w:val="00CC1656"/>
    <w:rsid w:val="00CC5370"/>
    <w:rsid w:val="00CC68C7"/>
    <w:rsid w:val="00CC6D45"/>
    <w:rsid w:val="00CD0CF1"/>
    <w:rsid w:val="00CD2D9D"/>
    <w:rsid w:val="00CD4290"/>
    <w:rsid w:val="00CE230C"/>
    <w:rsid w:val="00CE70BF"/>
    <w:rsid w:val="00CF06D7"/>
    <w:rsid w:val="00D014B0"/>
    <w:rsid w:val="00D01AC2"/>
    <w:rsid w:val="00D267D7"/>
    <w:rsid w:val="00D45CAD"/>
    <w:rsid w:val="00D537EB"/>
    <w:rsid w:val="00D5457B"/>
    <w:rsid w:val="00D56378"/>
    <w:rsid w:val="00D5758C"/>
    <w:rsid w:val="00D624C9"/>
    <w:rsid w:val="00D652AB"/>
    <w:rsid w:val="00D67917"/>
    <w:rsid w:val="00D74DBC"/>
    <w:rsid w:val="00D77474"/>
    <w:rsid w:val="00D816ED"/>
    <w:rsid w:val="00D81B47"/>
    <w:rsid w:val="00D86F77"/>
    <w:rsid w:val="00D93831"/>
    <w:rsid w:val="00D96195"/>
    <w:rsid w:val="00D978BF"/>
    <w:rsid w:val="00DA09DD"/>
    <w:rsid w:val="00DA6DB1"/>
    <w:rsid w:val="00DB3DA0"/>
    <w:rsid w:val="00DC0733"/>
    <w:rsid w:val="00DC09B7"/>
    <w:rsid w:val="00DC1A86"/>
    <w:rsid w:val="00DC412E"/>
    <w:rsid w:val="00DC6DAC"/>
    <w:rsid w:val="00DD2E38"/>
    <w:rsid w:val="00DE57EE"/>
    <w:rsid w:val="00DF056A"/>
    <w:rsid w:val="00DF3B9F"/>
    <w:rsid w:val="00E01C30"/>
    <w:rsid w:val="00E1143E"/>
    <w:rsid w:val="00E133B7"/>
    <w:rsid w:val="00E24212"/>
    <w:rsid w:val="00E253C1"/>
    <w:rsid w:val="00E274AA"/>
    <w:rsid w:val="00E34773"/>
    <w:rsid w:val="00E35FD9"/>
    <w:rsid w:val="00E405CD"/>
    <w:rsid w:val="00E44126"/>
    <w:rsid w:val="00E5281E"/>
    <w:rsid w:val="00E553D2"/>
    <w:rsid w:val="00E63A9A"/>
    <w:rsid w:val="00E65165"/>
    <w:rsid w:val="00E665E7"/>
    <w:rsid w:val="00E67D51"/>
    <w:rsid w:val="00E872EB"/>
    <w:rsid w:val="00E96587"/>
    <w:rsid w:val="00EB04AF"/>
    <w:rsid w:val="00EB08F0"/>
    <w:rsid w:val="00EB0FF8"/>
    <w:rsid w:val="00EB1E08"/>
    <w:rsid w:val="00EB7FAB"/>
    <w:rsid w:val="00EC3036"/>
    <w:rsid w:val="00EC3187"/>
    <w:rsid w:val="00ED3FCA"/>
    <w:rsid w:val="00EE0E32"/>
    <w:rsid w:val="00EE419E"/>
    <w:rsid w:val="00EE4FAA"/>
    <w:rsid w:val="00EF6595"/>
    <w:rsid w:val="00F04FF0"/>
    <w:rsid w:val="00F05FB6"/>
    <w:rsid w:val="00F1256A"/>
    <w:rsid w:val="00F156E4"/>
    <w:rsid w:val="00F25966"/>
    <w:rsid w:val="00F25EC3"/>
    <w:rsid w:val="00F2756F"/>
    <w:rsid w:val="00F36992"/>
    <w:rsid w:val="00F41ABF"/>
    <w:rsid w:val="00F42AC7"/>
    <w:rsid w:val="00F45D48"/>
    <w:rsid w:val="00F468AF"/>
    <w:rsid w:val="00F61ACC"/>
    <w:rsid w:val="00F64CC0"/>
    <w:rsid w:val="00F83435"/>
    <w:rsid w:val="00F84BE0"/>
    <w:rsid w:val="00F863CC"/>
    <w:rsid w:val="00F8758E"/>
    <w:rsid w:val="00F90DBE"/>
    <w:rsid w:val="00F935FE"/>
    <w:rsid w:val="00F96400"/>
    <w:rsid w:val="00FA4A67"/>
    <w:rsid w:val="00FB4CA4"/>
    <w:rsid w:val="00FC6138"/>
    <w:rsid w:val="00FC6554"/>
    <w:rsid w:val="00FD1063"/>
    <w:rsid w:val="00FD136F"/>
    <w:rsid w:val="00FD277C"/>
    <w:rsid w:val="00FD6ED3"/>
    <w:rsid w:val="00FE3443"/>
    <w:rsid w:val="00FF2F6D"/>
    <w:rsid w:val="00FF47A6"/>
    <w:rsid w:val="00FF5005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87F8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customStyle="1" w:styleId="ac">
    <w:name w:val="具体的学修目標"/>
    <w:basedOn w:val="a"/>
    <w:link w:val="ad"/>
    <w:qFormat/>
    <w:rsid w:val="00CA70DB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d">
    <w:name w:val="具体的学修目標 (文字)"/>
    <w:basedOn w:val="a0"/>
    <w:link w:val="ac"/>
    <w:rsid w:val="00CA70DB"/>
    <w:rPr>
      <w:rFonts w:asciiTheme="minorEastAsia" w:eastAsiaTheme="minorEastAsia" w:hAnsiTheme="minorEastAsia"/>
      <w:spacing w:val="-4"/>
      <w:kern w:val="2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4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2D66-A60E-4914-846D-38C3E34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PC-203</cp:lastModifiedBy>
  <cp:revision>237</cp:revision>
  <cp:lastPrinted>2023-09-12T02:38:00Z</cp:lastPrinted>
  <dcterms:created xsi:type="dcterms:W3CDTF">2020-05-11T02:19:00Z</dcterms:created>
  <dcterms:modified xsi:type="dcterms:W3CDTF">2023-09-12T02:38:00Z</dcterms:modified>
</cp:coreProperties>
</file>