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3293" w14:textId="13F73815" w:rsidR="00BF2F0F" w:rsidRPr="002D0698" w:rsidRDefault="00BF2F0F" w:rsidP="00BF2F0F">
      <w:pPr>
        <w:spacing w:afterLines="50" w:after="18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【</w:t>
      </w:r>
      <w:r w:rsidR="004A5712">
        <w:rPr>
          <w:rFonts w:asciiTheme="majorEastAsia" w:eastAsiaTheme="majorEastAsia" w:hAnsiTheme="majorEastAsia" w:hint="eastAsia"/>
          <w:color w:val="000000" w:themeColor="text1"/>
          <w:sz w:val="24"/>
        </w:rPr>
        <w:t>カウンセリング</w:t>
      </w:r>
      <w:r w:rsidR="00EB3796">
        <w:rPr>
          <w:rFonts w:asciiTheme="majorEastAsia" w:eastAsiaTheme="majorEastAsia" w:hAnsiTheme="majorEastAsia" w:hint="eastAsia"/>
          <w:color w:val="000000" w:themeColor="text1"/>
          <w:sz w:val="24"/>
        </w:rPr>
        <w:t>実務士</w:t>
      </w:r>
      <w:r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】教育課程　到達目標</w:t>
      </w:r>
      <w:r w:rsidR="00A86A6F"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達成度</w:t>
      </w:r>
      <w:r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評価表</w:t>
      </w:r>
      <w:r w:rsidRPr="002D069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2707B3">
        <w:rPr>
          <w:rFonts w:asciiTheme="majorEastAsia" w:eastAsiaTheme="majorEastAsia" w:hAnsiTheme="majorEastAsia" w:hint="eastAsia"/>
          <w:color w:val="000000" w:themeColor="text1"/>
        </w:rPr>
        <w:t>提出用</w:t>
      </w:r>
      <w:r w:rsidRPr="002D0698">
        <w:rPr>
          <w:rFonts w:asciiTheme="majorEastAsia" w:eastAsiaTheme="majorEastAsia" w:hAnsiTheme="majorEastAsia" w:hint="eastAsia"/>
          <w:color w:val="000000" w:themeColor="text1"/>
        </w:rPr>
        <w:t>）</w:t>
      </w:r>
    </w:p>
    <w:tbl>
      <w:tblPr>
        <w:tblW w:w="10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5387"/>
        <w:gridCol w:w="1701"/>
        <w:gridCol w:w="1701"/>
      </w:tblGrid>
      <w:tr w:rsidR="00A31248" w:rsidRPr="002D0698" w14:paraId="550E5E18" w14:textId="7949B65D" w:rsidTr="00B65BC1">
        <w:trPr>
          <w:trHeight w:val="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19EC" w14:textId="7FD3A22A" w:rsidR="00A31248" w:rsidRPr="00FA35BE" w:rsidRDefault="00743612" w:rsidP="0059546D">
            <w:pPr>
              <w:snapToGrid w:val="0"/>
              <w:ind w:leftChars="-50" w:left="-105" w:rightChars="-52" w:right="-10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4361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資格</w:t>
            </w:r>
            <w:r w:rsidR="00A31248" w:rsidRPr="0074361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到達目標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0013" w14:textId="4E6CE9EC" w:rsidR="00352762" w:rsidRPr="00FA35BE" w:rsidRDefault="00A31248" w:rsidP="00D45CAD">
            <w:pPr>
              <w:snapToGrid w:val="0"/>
              <w:ind w:leftChars="-50" w:left="-105" w:rightChars="-52" w:right="-10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A35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開発能力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2CE76" w14:textId="054DF5C9" w:rsidR="00A31248" w:rsidRPr="002D0698" w:rsidRDefault="00A31248" w:rsidP="0059546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D069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具体的な学修目標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784EB" w14:textId="77777777" w:rsidR="00A31248" w:rsidRPr="002D069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D06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学生自己評価</w:t>
            </w:r>
          </w:p>
          <w:p w14:paraId="3773158C" w14:textId="4DBBD03B" w:rsidR="00A31248" w:rsidRPr="002D0698" w:rsidRDefault="00A31248" w:rsidP="0059546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（項目別）</w:t>
            </w:r>
            <w:r w:rsidRPr="002D06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レベル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BFA9" w14:textId="77777777" w:rsidR="00A3124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学生自己評価</w:t>
            </w:r>
          </w:p>
          <w:p w14:paraId="1BE5FD81" w14:textId="3E9D32E0" w:rsidR="00A31248" w:rsidRPr="002D069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（領域別）総合評価</w:t>
            </w:r>
          </w:p>
        </w:tc>
      </w:tr>
      <w:tr w:rsidR="00811594" w:rsidRPr="002D0698" w14:paraId="11548613" w14:textId="18D1A6D4" w:rsidTr="00B65BC1">
        <w:trPr>
          <w:cantSplit/>
          <w:trHeight w:val="53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3CAE70" w14:textId="4D63C791" w:rsidR="00811594" w:rsidRPr="009A4168" w:rsidRDefault="00811594" w:rsidP="002B73E6">
            <w:pPr>
              <w:pStyle w:val="2"/>
              <w:spacing w:line="180" w:lineRule="exact"/>
              <w:ind w:leftChars="28" w:left="59" w:rightChars="28" w:right="59"/>
              <w:rPr>
                <w:color w:val="000000" w:themeColor="text1"/>
                <w:sz w:val="18"/>
                <w:szCs w:val="18"/>
              </w:rPr>
            </w:pPr>
            <w:r w:rsidRPr="009A4168">
              <w:rPr>
                <w:rFonts w:hint="eastAsia"/>
                <w:color w:val="000000" w:themeColor="text1"/>
                <w:sz w:val="18"/>
                <w:szCs w:val="18"/>
              </w:rPr>
              <w:t xml:space="preserve">領域１　</w:t>
            </w:r>
            <w:r w:rsidR="004A5712" w:rsidRPr="004A5712">
              <w:rPr>
                <w:rFonts w:hint="eastAsia"/>
                <w:color w:val="000000" w:themeColor="text1"/>
                <w:sz w:val="18"/>
                <w:szCs w:val="18"/>
              </w:rPr>
              <w:t>カウンセリングの基礎となる理論と態度を修得し、カウンセリングを行うための基本的な考え方を身につけている。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AE3EFE" w14:textId="77777777" w:rsidR="00811594" w:rsidRPr="00DB0E62" w:rsidRDefault="00811594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B0E62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1</w:t>
            </w:r>
            <w:r w:rsidRPr="00DB0E6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-1</w:t>
            </w:r>
          </w:p>
          <w:p w14:paraId="230BB03A" w14:textId="3D585507" w:rsidR="00811594" w:rsidRPr="00DB0E62" w:rsidRDefault="004A5712" w:rsidP="00242B4D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A571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カウンセリング基礎能力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74699B" w14:textId="617B68D8" w:rsidR="00811594" w:rsidRPr="00DB0E62" w:rsidRDefault="004A5712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①こころの病に関する基礎的な知識を</w:t>
            </w:r>
            <w:r w:rsidR="00475DD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修得</w:t>
            </w: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し、メンタルヘルスの重要性について、社会的問題との関連で考察することができる。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40C32" w14:textId="77777777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9C046" w14:textId="5FE640A9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811594" w:rsidRPr="002D0698" w14:paraId="18E1F17C" w14:textId="1F3C8B3C" w:rsidTr="00F43806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E4DA9" w14:textId="77777777" w:rsidR="00811594" w:rsidRPr="002D0698" w:rsidRDefault="00811594" w:rsidP="001B7A2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662EA0" w14:textId="77777777" w:rsidR="00811594" w:rsidRPr="00DB0E62" w:rsidRDefault="00811594" w:rsidP="00242B4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178EFC" w14:textId="5FFA8C05" w:rsidR="00811594" w:rsidRPr="00DB0E62" w:rsidRDefault="004A5712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②心理学的援助に関する基本的な理論を</w:t>
            </w:r>
            <w:r w:rsidR="00475DD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学修</w:t>
            </w: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し、各援助法の効用と限界について述べることができる。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31BE" w14:textId="624D4126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39F0" w14:textId="77777777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811594" w:rsidRPr="002D0698" w14:paraId="0349ED44" w14:textId="15E214F2" w:rsidTr="00EB3796">
        <w:trPr>
          <w:trHeight w:val="6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2B819" w14:textId="77777777" w:rsidR="00811594" w:rsidRPr="002D0698" w:rsidRDefault="00811594" w:rsidP="001B7A28">
            <w:pPr>
              <w:snapToGrid w:val="0"/>
              <w:ind w:leftChars="-30" w:left="-6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E0BE3B" w14:textId="77777777" w:rsidR="00811594" w:rsidRPr="00DB0E62" w:rsidRDefault="00811594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B0E62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1</w:t>
            </w:r>
            <w:r w:rsidRPr="00DB0E6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-2</w:t>
            </w:r>
          </w:p>
          <w:p w14:paraId="61D93FCB" w14:textId="64495F20" w:rsidR="00811594" w:rsidRPr="00DB0E62" w:rsidRDefault="004A5712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A571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カウンセリング技術能力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71347F" w14:textId="44D38ABF" w:rsidR="00811594" w:rsidRPr="00DB0E62" w:rsidRDefault="004A5712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③カウンセリングの基本である傾聴・受容力を身につけ、他者の話を、肯定的関心を</w:t>
            </w:r>
            <w:r w:rsidR="00EA52E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も</w:t>
            </w: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って聴くことができる。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7DF9A" w14:textId="77777777" w:rsidR="00811594" w:rsidRPr="002D0698" w:rsidRDefault="00811594" w:rsidP="001B7A28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A4A61" w14:textId="77777777" w:rsidR="00811594" w:rsidRPr="002D0698" w:rsidRDefault="00811594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811594" w:rsidRPr="002D0698" w14:paraId="5AEC2EFE" w14:textId="46142322" w:rsidTr="00B65BC1">
        <w:trPr>
          <w:trHeight w:val="6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006C5" w14:textId="77777777" w:rsidR="00811594" w:rsidRPr="002D0698" w:rsidRDefault="00811594" w:rsidP="001B7A2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B08ED5" w14:textId="77777777" w:rsidR="00811594" w:rsidRPr="00DB0E62" w:rsidRDefault="00811594" w:rsidP="00242B4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6454FF" w14:textId="7A3DCCEB" w:rsidR="00811594" w:rsidRPr="00DB0E62" w:rsidRDefault="004A5712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④自己開示力や発表力を身につけ、他者と肯定的な関係を形成することができる。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AFC0" w14:textId="24183066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4BC87" w14:textId="77777777" w:rsidR="00811594" w:rsidRPr="002D0698" w:rsidRDefault="00811594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9C0746" w:rsidRPr="002D0698" w14:paraId="7E8DA1B9" w14:textId="1E112D1C" w:rsidTr="00B65BC1">
        <w:trPr>
          <w:cantSplit/>
          <w:trHeight w:val="51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1D3A2BC" w14:textId="7BA40A1A" w:rsidR="009C0746" w:rsidRPr="00B65BC1" w:rsidRDefault="009C0746" w:rsidP="001B7A28">
            <w:pPr>
              <w:snapToGrid w:val="0"/>
              <w:spacing w:line="180" w:lineRule="exact"/>
              <w:ind w:left="113" w:right="113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65BC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領域２　</w:t>
            </w:r>
            <w:r w:rsidR="004A5712" w:rsidRPr="004A571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カウンセラーとして必要な心理学的知識を修得し、適切な心理学的対応ができる。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1A6D85" w14:textId="77777777" w:rsidR="009C0746" w:rsidRPr="00DB0E62" w:rsidRDefault="009C0746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B0E62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2-1</w:t>
            </w:r>
          </w:p>
          <w:p w14:paraId="4C7626D1" w14:textId="17289519" w:rsidR="009C0746" w:rsidRPr="00DB0E62" w:rsidRDefault="004A5712" w:rsidP="00C07343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A571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人間関係形成能力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BBFB43" w14:textId="593539C5" w:rsidR="009C0746" w:rsidRPr="00DB0E62" w:rsidRDefault="004A5712" w:rsidP="00496041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⑤他者との関係において、心理学をベースにした対応ができる。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3234A" w14:textId="77777777" w:rsidR="009C0746" w:rsidRPr="002D0698" w:rsidRDefault="009C0746" w:rsidP="001B7A28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C4924" w14:textId="1F4B7900" w:rsidR="009C0746" w:rsidRPr="002D0698" w:rsidRDefault="009C0746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9C0746" w:rsidRPr="002D0698" w14:paraId="6D0DCF29" w14:textId="508EA5DF" w:rsidTr="001F55D4">
        <w:trPr>
          <w:cantSplit/>
          <w:trHeight w:val="7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2403A" w14:textId="77777777" w:rsidR="009C0746" w:rsidRPr="005F6EA0" w:rsidRDefault="009C0746" w:rsidP="001B7A28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1E6BB07" w14:textId="77777777" w:rsidR="009C0746" w:rsidRPr="00DB0E62" w:rsidRDefault="009C0746" w:rsidP="00242B4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A1B9BB" w14:textId="2431E34B" w:rsidR="009C0746" w:rsidRPr="00DB0E62" w:rsidRDefault="004A5712" w:rsidP="00496041">
            <w:pPr>
              <w:snapToGrid w:val="0"/>
              <w:spacing w:line="240" w:lineRule="exact"/>
              <w:ind w:left="172" w:hangingChars="100" w:hanging="172"/>
              <w:rPr>
                <w:rFonts w:ascii="ＭＳ Ｐゴシック" w:eastAsia="ＭＳ Ｐゴシック" w:hAnsi="ＭＳ Ｐゴシック"/>
                <w:color w:val="000000" w:themeColor="text1"/>
                <w:spacing w:val="-4"/>
                <w:sz w:val="18"/>
                <w:szCs w:val="18"/>
              </w:rPr>
            </w:pP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  <w:spacing w:val="-4"/>
                <w:sz w:val="18"/>
                <w:szCs w:val="18"/>
              </w:rPr>
              <w:t>⑥</w:t>
            </w:r>
            <w:r w:rsidR="00D43658" w:rsidRPr="00D43658">
              <w:rPr>
                <w:rFonts w:ascii="ＭＳ Ｐゴシック" w:eastAsia="ＭＳ Ｐゴシック" w:hAnsi="ＭＳ Ｐゴシック" w:hint="eastAsia"/>
                <w:color w:val="000000" w:themeColor="text1"/>
                <w:spacing w:val="-4"/>
                <w:sz w:val="18"/>
                <w:szCs w:val="18"/>
              </w:rPr>
              <w:t>心理学的な観点で事例をアセスメントし、心理学的援助の方法を提案できる。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31FE" w14:textId="32CE0164" w:rsidR="009C0746" w:rsidRPr="002D0698" w:rsidRDefault="009C0746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E33E8" w14:textId="77777777" w:rsidR="009C0746" w:rsidRPr="002D0698" w:rsidRDefault="009C0746" w:rsidP="001B7A28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9C0746" w:rsidRPr="002D0698" w14:paraId="10A84308" w14:textId="039A013C" w:rsidTr="001F55D4">
        <w:trPr>
          <w:cantSplit/>
          <w:trHeight w:val="15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5BB2" w14:textId="77777777" w:rsidR="009C0746" w:rsidRPr="005F6EA0" w:rsidRDefault="009C0746" w:rsidP="001B7A28">
            <w:pPr>
              <w:snapToGrid w:val="0"/>
              <w:spacing w:line="18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1F3E3B" w14:textId="794AE78C" w:rsidR="009C0746" w:rsidRDefault="009C0746" w:rsidP="009A4168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A4168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2-2</w:t>
            </w:r>
          </w:p>
          <w:p w14:paraId="1A1AE821" w14:textId="2DC631F6" w:rsidR="009C0746" w:rsidRPr="00DB0E62" w:rsidRDefault="004A5712" w:rsidP="00C07343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A571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心理学的自己理解・他者理解の能力</w:t>
            </w: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7EFB7" w14:textId="0B4CA482" w:rsidR="009C0746" w:rsidRPr="00DB0E62" w:rsidRDefault="004A5712" w:rsidP="00496041">
            <w:pPr>
              <w:pStyle w:val="aa"/>
              <w:adjustRightInd w:val="0"/>
              <w:spacing w:beforeLines="0" w:before="0" w:afterLines="0" w:after="0"/>
              <w:ind w:leftChars="0" w:left="179" w:hangingChars="104" w:hanging="17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⑦心理学の知識を修得し、心理学的に適切な自己理解や他者理解をすることができる。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FC07" w14:textId="77777777" w:rsidR="009C0746" w:rsidRPr="002D0698" w:rsidRDefault="009C0746" w:rsidP="001B7A28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05E1" w14:textId="77777777" w:rsidR="009C0746" w:rsidRPr="002D0698" w:rsidRDefault="009C0746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9C0746" w:rsidRPr="002D0698" w14:paraId="2A4352B7" w14:textId="77777777" w:rsidTr="00475A9B">
        <w:trPr>
          <w:cantSplit/>
          <w:trHeight w:val="5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C080" w14:textId="77777777" w:rsidR="009C0746" w:rsidRPr="005F6EA0" w:rsidRDefault="009C0746" w:rsidP="001B7A28">
            <w:pPr>
              <w:snapToGrid w:val="0"/>
              <w:spacing w:line="18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7AB4E8" w14:textId="77777777" w:rsidR="009C0746" w:rsidRDefault="009C0746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B3796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2-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</w:t>
            </w:r>
          </w:p>
          <w:p w14:paraId="02D1D814" w14:textId="52247445" w:rsidR="009C0746" w:rsidRPr="00DB0E62" w:rsidRDefault="004A5712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A571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集団を育てる能力</w:t>
            </w:r>
          </w:p>
        </w:tc>
        <w:tc>
          <w:tcPr>
            <w:tcW w:w="53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5B2832" w14:textId="14E62A92" w:rsidR="009C0746" w:rsidRPr="00DB0E62" w:rsidRDefault="004A5712" w:rsidP="00496041">
            <w:pPr>
              <w:pStyle w:val="aa"/>
              <w:adjustRightInd w:val="0"/>
              <w:spacing w:beforeLines="0" w:before="0" w:afterLines="0" w:after="0"/>
              <w:ind w:leftChars="0" w:left="179" w:hangingChars="104" w:hanging="17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⑧集団の理解に必要な心理学の知識を修得し、様々な場面で、カウンセリングの基本姿勢を応用することができる。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1D119" w14:textId="4D781103" w:rsidR="009C0746" w:rsidRPr="00836A33" w:rsidRDefault="009C0746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836A33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68C7" w14:textId="77777777" w:rsidR="009C0746" w:rsidRPr="002D0698" w:rsidRDefault="009C0746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9C0746" w:rsidRPr="002D0698" w14:paraId="2109E320" w14:textId="77777777" w:rsidTr="001F55D4">
        <w:trPr>
          <w:cantSplit/>
          <w:trHeight w:val="96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907B3" w14:textId="77777777" w:rsidR="009C0746" w:rsidRPr="005F6EA0" w:rsidRDefault="009C0746" w:rsidP="001B7A28">
            <w:pPr>
              <w:snapToGrid w:val="0"/>
              <w:spacing w:line="18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395A56" w14:textId="77777777" w:rsidR="009C0746" w:rsidRPr="00DB0E62" w:rsidRDefault="009C0746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B55E7" w14:textId="1A954C3E" w:rsidR="009C0746" w:rsidRPr="00DB0E62" w:rsidRDefault="004A5712" w:rsidP="00496041">
            <w:pPr>
              <w:pStyle w:val="aa"/>
              <w:adjustRightInd w:val="0"/>
              <w:spacing w:beforeLines="0" w:before="0" w:afterLines="0" w:after="0"/>
              <w:ind w:leftChars="0" w:left="179" w:hangingChars="104" w:hanging="17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⑨グループへのアプローチの方法や有用性を理解し、「ファシリテーターシップ」（率直で受容的な集団を育てる力）を身につけることができる。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75C1" w14:textId="12317523" w:rsidR="009C0746" w:rsidRPr="00836A33" w:rsidRDefault="009C0746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836A33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612D" w14:textId="77777777" w:rsidR="009C0746" w:rsidRPr="002D0698" w:rsidRDefault="009C0746" w:rsidP="001B7A28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A037D4" w:rsidRPr="002D0698" w14:paraId="2D648128" w14:textId="4A891C55" w:rsidTr="001F55D4">
        <w:trPr>
          <w:trHeight w:val="69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2E85212" w14:textId="4BEC49FA" w:rsidR="00A037D4" w:rsidRPr="00116C43" w:rsidRDefault="00A037D4" w:rsidP="00B65BC1">
            <w:pPr>
              <w:snapToGrid w:val="0"/>
              <w:spacing w:line="180" w:lineRule="exact"/>
              <w:ind w:leftChars="20" w:left="42" w:rightChars="20" w:right="42"/>
              <w:jc w:val="left"/>
              <w:rPr>
                <w:rFonts w:asciiTheme="majorEastAsia" w:eastAsiaTheme="majorEastAsia" w:hAnsiTheme="majorEastAsia"/>
                <w:color w:val="000000" w:themeColor="text1"/>
                <w:sz w:val="14"/>
                <w:szCs w:val="14"/>
              </w:rPr>
            </w:pPr>
            <w:r w:rsidRPr="00116C43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 xml:space="preserve">領域３　</w:t>
            </w:r>
            <w:r w:rsidR="004A5712" w:rsidRPr="004A5712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カウンセリング・マインドやカウンセリング技能が向上し、日常生活における応用が可能となる能力を備え、スペシャリストとして学びを継続する重要性を理解している。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4316EE" w14:textId="77777777" w:rsidR="00A037D4" w:rsidRPr="00DB0E62" w:rsidRDefault="00A037D4" w:rsidP="00902659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0E62">
              <w:rPr>
                <w:rFonts w:asciiTheme="majorEastAsia" w:eastAsiaTheme="majorEastAsia" w:hAnsiTheme="majorEastAsia" w:hint="eastAsia"/>
                <w:sz w:val="18"/>
                <w:szCs w:val="18"/>
              </w:rPr>
              <w:t>3-1</w:t>
            </w:r>
          </w:p>
          <w:p w14:paraId="08846409" w14:textId="44A04B19" w:rsidR="00A037D4" w:rsidRPr="00DB0E62" w:rsidRDefault="004A5712" w:rsidP="00902659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A571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カウンセリング実務の総合的実践力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FE6970" w14:textId="2265C152" w:rsidR="00A037D4" w:rsidRPr="00DB0E62" w:rsidRDefault="004A5712" w:rsidP="00496041">
            <w:pPr>
              <w:snapToGrid w:val="0"/>
              <w:spacing w:line="240" w:lineRule="exact"/>
              <w:ind w:left="172" w:hangingChars="100" w:hanging="172"/>
              <w:rPr>
                <w:rFonts w:ascii="ＭＳ Ｐゴシック" w:eastAsia="ＭＳ Ｐゴシック" w:hAnsi="ＭＳ Ｐゴシック"/>
                <w:color w:val="000000" w:themeColor="text1"/>
                <w:spacing w:val="-4"/>
                <w:sz w:val="18"/>
                <w:szCs w:val="18"/>
              </w:rPr>
            </w:pP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  <w:spacing w:val="-4"/>
                <w:sz w:val="18"/>
                <w:szCs w:val="18"/>
              </w:rPr>
              <w:t>⑩対人援助の基本的な考え方を理解し、積極的に対人援助を行うことができる。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FC20F" w14:textId="77777777" w:rsidR="00A037D4" w:rsidRPr="002D0698" w:rsidRDefault="00A037D4" w:rsidP="00414080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0C665" w14:textId="2D6DB42A" w:rsidR="00A037D4" w:rsidRPr="002D0698" w:rsidRDefault="00A037D4" w:rsidP="00414080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A037D4" w:rsidRPr="002D0698" w14:paraId="35436928" w14:textId="6397B82D" w:rsidTr="001F55D4">
        <w:trPr>
          <w:trHeight w:val="5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BAEDB" w14:textId="77777777" w:rsidR="00A037D4" w:rsidRPr="00496041" w:rsidRDefault="00A037D4" w:rsidP="00496041">
            <w:pPr>
              <w:widowControl/>
              <w:spacing w:line="180" w:lineRule="exact"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2FBA6F" w14:textId="77777777" w:rsidR="00A037D4" w:rsidRPr="00DB0E62" w:rsidRDefault="00A037D4" w:rsidP="00242B4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101AFB" w14:textId="4685254F" w:rsidR="00A037D4" w:rsidRPr="00DB0E62" w:rsidRDefault="004A5712" w:rsidP="00496041">
            <w:pPr>
              <w:snapToGrid w:val="0"/>
              <w:spacing w:line="240" w:lineRule="exact"/>
              <w:ind w:left="164" w:hangingChars="100" w:hanging="164"/>
              <w:rPr>
                <w:rFonts w:ascii="ＭＳ Ｐゴシック" w:eastAsia="ＭＳ Ｐゴシック" w:hAnsi="ＭＳ Ｐゴシック"/>
                <w:color w:val="000000" w:themeColor="text1"/>
                <w:spacing w:val="-8"/>
                <w:sz w:val="18"/>
                <w:szCs w:val="18"/>
              </w:rPr>
            </w:pP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  <w:sz w:val="18"/>
                <w:szCs w:val="18"/>
              </w:rPr>
              <w:t>⑪対人援助の技法を</w:t>
            </w:r>
            <w:r w:rsidR="00A6175A" w:rsidRPr="00A6175A">
              <w:rPr>
                <w:rFonts w:ascii="ＭＳ Ｐゴシック" w:eastAsia="ＭＳ Ｐゴシック" w:hAnsi="ＭＳ Ｐゴシック" w:hint="eastAsia"/>
                <w:color w:val="FF0000"/>
                <w:spacing w:val="-8"/>
                <w:sz w:val="18"/>
                <w:szCs w:val="18"/>
              </w:rPr>
              <w:t>修得</w:t>
            </w: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  <w:sz w:val="18"/>
                <w:szCs w:val="18"/>
              </w:rPr>
              <w:t>し、適切に使用できる。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BCD0" w14:textId="189CF6E4" w:rsidR="00A037D4" w:rsidRPr="002D0698" w:rsidRDefault="00A037D4" w:rsidP="00414080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18BFC" w14:textId="77777777" w:rsidR="00A037D4" w:rsidRPr="002D0698" w:rsidRDefault="00A037D4" w:rsidP="00414080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A037D4" w:rsidRPr="002D0698" w14:paraId="5F5CFC7D" w14:textId="5AE42321" w:rsidTr="004A5712">
        <w:trPr>
          <w:trHeight w:val="137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5E517" w14:textId="77777777" w:rsidR="00A037D4" w:rsidRPr="00496041" w:rsidRDefault="00A037D4" w:rsidP="00496041">
            <w:pPr>
              <w:snapToGrid w:val="0"/>
              <w:spacing w:line="180" w:lineRule="exact"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089B78" w14:textId="77777777" w:rsidR="00A037D4" w:rsidRPr="00DB0E62" w:rsidRDefault="00A037D4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0E62">
              <w:rPr>
                <w:rFonts w:asciiTheme="majorEastAsia" w:eastAsiaTheme="majorEastAsia" w:hAnsiTheme="majorEastAsia" w:hint="eastAsia"/>
                <w:sz w:val="18"/>
                <w:szCs w:val="18"/>
              </w:rPr>
              <w:t>3-2</w:t>
            </w:r>
          </w:p>
          <w:p w14:paraId="797A9B09" w14:textId="0DC6BB64" w:rsidR="00A037D4" w:rsidRPr="00DB0E62" w:rsidRDefault="004A5712" w:rsidP="00242B4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A571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実践活動における学びの継続力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A480" w14:textId="594DF237" w:rsidR="00A037D4" w:rsidRPr="00DB0E62" w:rsidRDefault="004A5712" w:rsidP="00496041">
            <w:pPr>
              <w:pStyle w:val="aa"/>
              <w:spacing w:beforeLines="0" w:before="0" w:afterLines="0" w:after="0"/>
              <w:ind w:leftChars="0" w:left="172" w:hanging="172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A571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⑫</w:t>
            </w:r>
            <w:r w:rsidR="00D43658" w:rsidRPr="00D4365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対人支援活動の実践から、継続的に学びを深めることができる。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A2A3" w14:textId="77777777" w:rsidR="00A037D4" w:rsidRPr="002D0698" w:rsidRDefault="00A037D4" w:rsidP="00414080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7FE" w14:textId="77777777" w:rsidR="00A037D4" w:rsidRPr="002D0698" w:rsidRDefault="00A037D4" w:rsidP="00414080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</w:tbl>
    <w:p w14:paraId="4102007A" w14:textId="16E83CD3" w:rsidR="0078029B" w:rsidRDefault="0078029B" w:rsidP="0078029B">
      <w:pPr>
        <w:rPr>
          <w:color w:val="000000" w:themeColor="text1"/>
        </w:rPr>
      </w:pPr>
      <w:r>
        <w:rPr>
          <w:rFonts w:hint="eastAsia"/>
          <w:color w:val="000000" w:themeColor="text1"/>
        </w:rPr>
        <w:t>〇評価結果の全体</w:t>
      </w:r>
      <w:r w:rsidR="00C64E61">
        <w:rPr>
          <w:rFonts w:hint="eastAsia"/>
          <w:color w:val="000000" w:themeColor="text1"/>
        </w:rPr>
        <w:t>振り返り</w:t>
      </w:r>
      <w:r>
        <w:rPr>
          <w:rFonts w:hint="eastAsia"/>
          <w:color w:val="000000" w:themeColor="text1"/>
        </w:rPr>
        <w:t>と今後の自分の開発能力と学修課題について（</w:t>
      </w:r>
      <w:r>
        <w:rPr>
          <w:color w:val="000000" w:themeColor="text1"/>
        </w:rPr>
        <w:t>300</w:t>
      </w:r>
      <w:r>
        <w:rPr>
          <w:rFonts w:hint="eastAsia"/>
          <w:color w:val="000000" w:themeColor="text1"/>
        </w:rPr>
        <w:t>字程度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学生記入）</w:t>
      </w:r>
    </w:p>
    <w:tbl>
      <w:tblPr>
        <w:tblStyle w:val="a9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78029B" w14:paraId="5BE42543" w14:textId="77777777" w:rsidTr="0078029B">
        <w:trPr>
          <w:trHeight w:val="2343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17C0" w14:textId="77777777" w:rsidR="0078029B" w:rsidRDefault="0078029B" w:rsidP="006A6615">
            <w:pPr>
              <w:rPr>
                <w:color w:val="000000" w:themeColor="text1"/>
              </w:rPr>
            </w:pPr>
          </w:p>
          <w:p w14:paraId="1770C28C" w14:textId="77777777" w:rsidR="0078029B" w:rsidRDefault="0078029B" w:rsidP="006A6615">
            <w:pPr>
              <w:rPr>
                <w:color w:val="000000" w:themeColor="text1"/>
              </w:rPr>
            </w:pPr>
          </w:p>
        </w:tc>
      </w:tr>
    </w:tbl>
    <w:p w14:paraId="5A766237" w14:textId="77777777" w:rsidR="0078029B" w:rsidRDefault="0078029B" w:rsidP="0078029B">
      <w:pPr>
        <w:spacing w:line="180" w:lineRule="exac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CD66DC" wp14:editId="01EFCF95">
                <wp:simplePos x="0" y="0"/>
                <wp:positionH relativeFrom="column">
                  <wp:posOffset>5460365</wp:posOffset>
                </wp:positionH>
                <wp:positionV relativeFrom="paragraph">
                  <wp:posOffset>432435</wp:posOffset>
                </wp:positionV>
                <wp:extent cx="1149350" cy="2857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A732F" w14:textId="77777777" w:rsidR="0078029B" w:rsidRDefault="0078029B" w:rsidP="0078029B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教職員提出確認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D66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29.95pt;margin-top:34.05pt;width:90.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VyLAIAAFsEAAAOAAAAZHJzL2Uyb0RvYy54bWysVEuP2jAQvlfqf7B8LwEK+4gIK8qKqhLa&#10;XYmt9mwcm1hyPK5tSOiv79gJj257qnpxZjzjeXzzTWYPba3JQTivwBR0NBhSIgyHUpldQb+/rj7d&#10;UeIDMyXTYERBj8LTh/nHD7PG5mIMFehSOIJBjM8bW9AqBJtnmeeVqJkfgBUGjRJczQKqbpeVjjUY&#10;vdbZeDi8yRpwpXXAhfd4+9gZ6TzFl1Lw8CylF4HogmJtIZ0undt4ZvMZy3eO2Urxvgz2D1XUTBlM&#10;eg71yAIje6f+CFUr7sCDDAMOdQZSKi5SD9jNaPium03FrEi9IDjenmHy/y8sfzps7Isjof0CLQ4w&#10;AtJYn3u8jP200tXxi5UStCOExzNsog2Ex0ejyf3nKZo42sZ301uUMUx2eW2dD18F1CQKBXU4loQW&#10;O6x96FxPLjGZB63KldI6KZEKYqkdOTAcog6pRgz+m5c2pCnoTSwjPjIQn3eRtcFaLj1FKbTblqjy&#10;qt8tlEeEwUHHEG/5SmGta+bDC3NICWwPaR6e8ZAaMBf0EiUVuJ9/u4/+OCm0UtIgxQrqf+yZE5To&#10;bwZneD+aTCInkzKZ3o5RcdeW7bXF7OslIAAjXCjLkxj9gz6J0kH9htuwiFnRxAzH3AUNJ3EZOuLj&#10;NnGxWCQnZKFlYW02lsfQEbs4idf2jTnbjyvgoJ/gREaWv5ta59uhvtgHkCqNNOLcodrDjwxOpOi3&#10;La7ItZ68Lv+E+S8AAAD//wMAUEsDBBQABgAIAAAAIQDOs6p04QAAAAsBAAAPAAAAZHJzL2Rvd25y&#10;ZXYueG1sTI9NT4NAEIbvJv6HzZh4MXZBbKXI0hijNvFm8SPetuwIRHaWsFvAf+/0pLf5ePLOM/lm&#10;tp0YcfCtIwXxIgKBVDnTUq3gtXy8TEH4oMnozhEq+EEPm+L0JNeZcRO94LgLteAQ8plW0ITQZ1L6&#10;qkGr/cL1SLz7coPVgduhlmbQE4fbTl5F0Upa3RJfaHSP9w1W37uDVfB5UX88+/npbUqWSf+wHcub&#10;d1MqdX42392CCDiHPxiO+qwOBTvt3YGMF52CdLleM6pglcYgjkB0HfFkz1WcxCCLXP7/ofgFAAD/&#10;/wMAUEsBAi0AFAAGAAgAAAAhALaDOJL+AAAA4QEAABMAAAAAAAAAAAAAAAAAAAAAAFtDb250ZW50&#10;X1R5cGVzXS54bWxQSwECLQAUAAYACAAAACEAOP0h/9YAAACUAQAACwAAAAAAAAAAAAAAAAAvAQAA&#10;X3JlbHMvLnJlbHNQSwECLQAUAAYACAAAACEAByy1ciwCAABbBAAADgAAAAAAAAAAAAAAAAAuAgAA&#10;ZHJzL2Uyb0RvYy54bWxQSwECLQAUAAYACAAAACEAzrOqdOEAAAALAQAADwAAAAAAAAAAAAAAAACG&#10;BAAAZHJzL2Rvd25yZXYueG1sUEsFBgAAAAAEAAQA8wAAAJQFAAAAAA==&#10;" fillcolor="white [3201]" stroked="f" strokeweight=".5pt">
                <v:textbox>
                  <w:txbxContent>
                    <w:p w14:paraId="08EA732F" w14:textId="77777777" w:rsidR="0078029B" w:rsidRDefault="0078029B" w:rsidP="0078029B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教職員提出確認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10774" w:type="dxa"/>
        <w:tblInd w:w="-289" w:type="dxa"/>
        <w:tblLook w:val="04A0" w:firstRow="1" w:lastRow="0" w:firstColumn="1" w:lastColumn="0" w:noHBand="0" w:noVBand="1"/>
      </w:tblPr>
      <w:tblGrid>
        <w:gridCol w:w="1134"/>
        <w:gridCol w:w="1276"/>
        <w:gridCol w:w="851"/>
        <w:gridCol w:w="2410"/>
        <w:gridCol w:w="1276"/>
        <w:gridCol w:w="3827"/>
      </w:tblGrid>
      <w:tr w:rsidR="0078029B" w14:paraId="4395E4CD" w14:textId="77777777" w:rsidTr="006A6615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C0E2" w14:textId="77777777" w:rsidR="0078029B" w:rsidRDefault="0078029B" w:rsidP="006A66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大学ｺｰﾄﾞ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CF8" w14:textId="77777777" w:rsidR="0078029B" w:rsidRDefault="0078029B" w:rsidP="006A6615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58C8" w14:textId="77777777" w:rsidR="0078029B" w:rsidRDefault="0078029B" w:rsidP="006A66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BD76" w14:textId="77777777" w:rsidR="0078029B" w:rsidRDefault="0078029B" w:rsidP="006A661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1250" w14:textId="77777777" w:rsidR="0078029B" w:rsidRDefault="0078029B" w:rsidP="006A66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学部・学科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49D" w14:textId="77777777" w:rsidR="0078029B" w:rsidRDefault="0078029B" w:rsidP="006A6615">
            <w:pPr>
              <w:rPr>
                <w:color w:val="000000" w:themeColor="text1"/>
              </w:rPr>
            </w:pPr>
          </w:p>
        </w:tc>
      </w:tr>
      <w:tr w:rsidR="0078029B" w14:paraId="2B0F157A" w14:textId="77777777" w:rsidTr="006A6615">
        <w:trPr>
          <w:gridAfter w:val="2"/>
          <w:wAfter w:w="5103" w:type="dxa"/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572D" w14:textId="77777777" w:rsidR="0078029B" w:rsidRDefault="0078029B" w:rsidP="006A66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学籍番号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6DC" w14:textId="77777777" w:rsidR="0078029B" w:rsidRDefault="0078029B" w:rsidP="006A6615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63C5" w14:textId="77777777" w:rsidR="0078029B" w:rsidRDefault="0078029B" w:rsidP="006A66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7235" w14:textId="77777777" w:rsidR="0078029B" w:rsidRDefault="0078029B" w:rsidP="006A6615">
            <w:pPr>
              <w:rPr>
                <w:color w:val="000000" w:themeColor="text1"/>
              </w:rPr>
            </w:pPr>
          </w:p>
        </w:tc>
      </w:tr>
    </w:tbl>
    <w:p w14:paraId="7CB7A1F6" w14:textId="77777777" w:rsidR="0078029B" w:rsidRDefault="0078029B" w:rsidP="0078029B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FB2972" wp14:editId="2971DB9A">
                <wp:simplePos x="0" y="0"/>
                <wp:positionH relativeFrom="column">
                  <wp:posOffset>5882640</wp:posOffset>
                </wp:positionH>
                <wp:positionV relativeFrom="paragraph">
                  <wp:posOffset>50800</wp:posOffset>
                </wp:positionV>
                <wp:extent cx="482600" cy="419100"/>
                <wp:effectExtent l="0" t="0" r="1270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174FE" w14:textId="77777777" w:rsidR="0078029B" w:rsidRDefault="0078029B" w:rsidP="00780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2972" id="テキスト ボックス 14" o:spid="_x0000_s1027" type="#_x0000_t202" style="position:absolute;left:0;text-align:left;margin-left:463.2pt;margin-top:4pt;width:38pt;height:3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OmOgIAAIIEAAAOAAAAZHJzL2Uyb0RvYy54bWysVE1v2zAMvQ/YfxB0X2xnadYacYosRYYB&#10;RVsgLXpWZCk2JouapMTOfv0o2flot9Owi0yJ1BP5+OjZbdcoshfW1aALmo1SSoTmUNZ6W9CX59Wn&#10;a0qcZ7pkCrQo6EE4ejv/+GHWmlyMoQJVCksQRLu8NQWtvDd5kjheiYa5ERih0SnBNszj1m6T0rIW&#10;0RuVjNN0mrRgS2OBC+fw9K530nnEl1Jw/yilE56ogmJuPq42rpuwJvMZy7eWmarmQxrsH7JoWK3x&#10;0RPUHfOM7Gz9B1RTcwsOpB9xaBKQsuYi1oDVZOm7atYVMyLWguQ4c6LJ/T9Y/rBfmydLfPcVOmxg&#10;IKQ1Lnd4GOrppG3CFzMl6EcKDyfaROcJx8PJ9Xiaooeja5LdZGgjSnK+bKzz3wQ0JBgFtdiVSBbb&#10;3zvfhx5DwlsOVF2uaqXiJihBLJUle4Y9VD6miOBvopQmbUGnn6/SCPzGF6BP9zeK8R9DehdRiKc0&#10;5nwuPVi+23SkLgs6PtKygfKAbFnoheQMX9UIf8+cf2IWlYM04DT4R1ykAswJBouSCuyvv52HeGwo&#10;eilpUYkFdT93zApK1HeNrb7JJpMg3biZXH0Z48ZeejaXHr1rloBEZTh3hkczxHt1NKWF5hWHZhFe&#10;RRfTHN8uqD+aS9/PBw4dF4tFDEKxGubv9drwAB0aE2h97l6ZNUNbPerhAY6aZfm77vax4aaGxc6D&#10;rGPrA889qwP9KPQonmEowyRd7mPU+dcx/w0AAP//AwBQSwMEFAAGAAgAAAAhAL4rDU3cAAAACQEA&#10;AA8AAABkcnMvZG93bnJldi54bWxMj8FOwzAQRO9I/IO1SNyoTVSVNMSpABUunGgR523s2hbxOrLd&#10;NPw97gmOOzOafdNuZj+wScfkAkm4XwhgmvqgHBkJn/vXuxpYykgKh0Bawo9OsOmur1psVDjTh552&#10;2bBSQqlBCTbnseE89VZ7TIswaireMUSPuZzRcBXxXMr9wCshVtyjo/LB4qhfrO6/dycvYfts1qav&#10;MdptrZyb5q/ju3mT8vZmfnoElvWc/8JwwS/o0BWmQziRSmyQsK5WyxKVUJdJF1+IqggHCQ9LAbxr&#10;+f8F3S8AAAD//wMAUEsBAi0AFAAGAAgAAAAhALaDOJL+AAAA4QEAABMAAAAAAAAAAAAAAAAAAAAA&#10;AFtDb250ZW50X1R5cGVzXS54bWxQSwECLQAUAAYACAAAACEAOP0h/9YAAACUAQAACwAAAAAAAAAA&#10;AAAAAAAvAQAAX3JlbHMvLnJlbHNQSwECLQAUAAYACAAAACEAWssDpjoCAACCBAAADgAAAAAAAAAA&#10;AAAAAAAuAgAAZHJzL2Uyb0RvYy54bWxQSwECLQAUAAYACAAAACEAvisNTdwAAAAJAQAADwAAAAAA&#10;AAAAAAAAAACUBAAAZHJzL2Rvd25yZXYueG1sUEsFBgAAAAAEAAQA8wAAAJ0FAAAAAA==&#10;" fillcolor="white [3201]" strokeweight=".5pt">
                <v:textbox>
                  <w:txbxContent>
                    <w:p w14:paraId="255174FE" w14:textId="77777777" w:rsidR="0078029B" w:rsidRDefault="0078029B" w:rsidP="0078029B"/>
                  </w:txbxContent>
                </v:textbox>
              </v:shape>
            </w:pict>
          </mc:Fallback>
        </mc:AlternateContent>
      </w:r>
    </w:p>
    <w:p w14:paraId="789B16D5" w14:textId="77777777" w:rsidR="00A55434" w:rsidRDefault="00A55434" w:rsidP="0078029B">
      <w:pPr>
        <w:rPr>
          <w:rFonts w:asciiTheme="minorEastAsia" w:eastAsiaTheme="minorEastAsia" w:hAnsiTheme="minorEastAsia"/>
          <w:color w:val="000000" w:themeColor="text1"/>
          <w:sz w:val="12"/>
          <w:szCs w:val="14"/>
        </w:rPr>
      </w:pPr>
    </w:p>
    <w:sectPr w:rsidR="00A55434" w:rsidSect="008B2AD2">
      <w:headerReference w:type="default" r:id="rId8"/>
      <w:pgSz w:w="11906" w:h="16838" w:code="9"/>
      <w:pgMar w:top="851" w:right="851" w:bottom="567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C1BF" w14:textId="77777777" w:rsidR="00A16702" w:rsidRDefault="00A16702" w:rsidP="00552F29">
      <w:r>
        <w:separator/>
      </w:r>
    </w:p>
  </w:endnote>
  <w:endnote w:type="continuationSeparator" w:id="0">
    <w:p w14:paraId="33EACD16" w14:textId="77777777" w:rsidR="00A16702" w:rsidRDefault="00A16702" w:rsidP="0055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FD54" w14:textId="77777777" w:rsidR="00A16702" w:rsidRDefault="00A16702" w:rsidP="00552F29">
      <w:r>
        <w:separator/>
      </w:r>
    </w:p>
  </w:footnote>
  <w:footnote w:type="continuationSeparator" w:id="0">
    <w:p w14:paraId="1DD125D0" w14:textId="77777777" w:rsidR="00A16702" w:rsidRDefault="00A16702" w:rsidP="0055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59EA" w14:textId="77777777" w:rsidR="00B75FC2" w:rsidRPr="0079730F" w:rsidRDefault="00B75FC2" w:rsidP="0059546D">
    <w:pPr>
      <w:pStyle w:val="a5"/>
      <w:wordWrap w:val="0"/>
      <w:ind w:right="800"/>
      <w:rPr>
        <w:rFonts w:ascii="ＭＳ Ｐゴシック" w:eastAsia="ＭＳ Ｐゴシック" w:hAnsi="ＭＳ Ｐ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B01E9"/>
    <w:multiLevelType w:val="hybridMultilevel"/>
    <w:tmpl w:val="E87C8E46"/>
    <w:lvl w:ilvl="0" w:tplc="8788D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354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B0"/>
    <w:rsid w:val="000017B0"/>
    <w:rsid w:val="00004B05"/>
    <w:rsid w:val="00011718"/>
    <w:rsid w:val="000118D0"/>
    <w:rsid w:val="00016B9B"/>
    <w:rsid w:val="000304EE"/>
    <w:rsid w:val="0003186E"/>
    <w:rsid w:val="00031F66"/>
    <w:rsid w:val="000531C7"/>
    <w:rsid w:val="00053488"/>
    <w:rsid w:val="00065845"/>
    <w:rsid w:val="00072A06"/>
    <w:rsid w:val="00073BDC"/>
    <w:rsid w:val="000746F5"/>
    <w:rsid w:val="00080998"/>
    <w:rsid w:val="00082720"/>
    <w:rsid w:val="00085ED9"/>
    <w:rsid w:val="000937D5"/>
    <w:rsid w:val="0009772B"/>
    <w:rsid w:val="000A0423"/>
    <w:rsid w:val="000A63CC"/>
    <w:rsid w:val="000B39A6"/>
    <w:rsid w:val="000C1074"/>
    <w:rsid w:val="000C41B1"/>
    <w:rsid w:val="000C5C9E"/>
    <w:rsid w:val="000C63E6"/>
    <w:rsid w:val="000C73BF"/>
    <w:rsid w:val="000D14F3"/>
    <w:rsid w:val="000D27E9"/>
    <w:rsid w:val="000D5CFA"/>
    <w:rsid w:val="000E0DBE"/>
    <w:rsid w:val="000E1EE2"/>
    <w:rsid w:val="000E50E0"/>
    <w:rsid w:val="000E664E"/>
    <w:rsid w:val="000F710F"/>
    <w:rsid w:val="000F78E8"/>
    <w:rsid w:val="00100A76"/>
    <w:rsid w:val="0011454C"/>
    <w:rsid w:val="0011513B"/>
    <w:rsid w:val="00116C43"/>
    <w:rsid w:val="0011718F"/>
    <w:rsid w:val="00117CD2"/>
    <w:rsid w:val="001201E0"/>
    <w:rsid w:val="00122E70"/>
    <w:rsid w:val="0013094A"/>
    <w:rsid w:val="00137599"/>
    <w:rsid w:val="001462BD"/>
    <w:rsid w:val="001504FE"/>
    <w:rsid w:val="001570C3"/>
    <w:rsid w:val="00160308"/>
    <w:rsid w:val="00164095"/>
    <w:rsid w:val="00165A05"/>
    <w:rsid w:val="00173ADC"/>
    <w:rsid w:val="001747C3"/>
    <w:rsid w:val="001829B4"/>
    <w:rsid w:val="00184231"/>
    <w:rsid w:val="001904C6"/>
    <w:rsid w:val="001A58B2"/>
    <w:rsid w:val="001B60CC"/>
    <w:rsid w:val="001B7A28"/>
    <w:rsid w:val="001C1CF5"/>
    <w:rsid w:val="001C4ADF"/>
    <w:rsid w:val="001C7087"/>
    <w:rsid w:val="001D78BF"/>
    <w:rsid w:val="001E24A3"/>
    <w:rsid w:val="001F55D4"/>
    <w:rsid w:val="001F5660"/>
    <w:rsid w:val="00200A39"/>
    <w:rsid w:val="00204E8C"/>
    <w:rsid w:val="00206F53"/>
    <w:rsid w:val="002177E1"/>
    <w:rsid w:val="00222153"/>
    <w:rsid w:val="00227C41"/>
    <w:rsid w:val="0023063C"/>
    <w:rsid w:val="00235B83"/>
    <w:rsid w:val="00240BA1"/>
    <w:rsid w:val="00242B4D"/>
    <w:rsid w:val="0024338E"/>
    <w:rsid w:val="002521B5"/>
    <w:rsid w:val="00253CCE"/>
    <w:rsid w:val="00253E12"/>
    <w:rsid w:val="00254797"/>
    <w:rsid w:val="00264DE9"/>
    <w:rsid w:val="00264F13"/>
    <w:rsid w:val="00265D3B"/>
    <w:rsid w:val="002707B3"/>
    <w:rsid w:val="002740B6"/>
    <w:rsid w:val="00274DB4"/>
    <w:rsid w:val="002806B5"/>
    <w:rsid w:val="002954D4"/>
    <w:rsid w:val="002A0E16"/>
    <w:rsid w:val="002B4772"/>
    <w:rsid w:val="002B5E1A"/>
    <w:rsid w:val="002B73E6"/>
    <w:rsid w:val="002C33BF"/>
    <w:rsid w:val="002C35ED"/>
    <w:rsid w:val="002D0698"/>
    <w:rsid w:val="002D22D3"/>
    <w:rsid w:val="002D6ED8"/>
    <w:rsid w:val="002D723D"/>
    <w:rsid w:val="002E20FD"/>
    <w:rsid w:val="002E34FF"/>
    <w:rsid w:val="002E47AF"/>
    <w:rsid w:val="002E569A"/>
    <w:rsid w:val="002E6852"/>
    <w:rsid w:val="002F1579"/>
    <w:rsid w:val="002F761E"/>
    <w:rsid w:val="002F7CE7"/>
    <w:rsid w:val="0030147B"/>
    <w:rsid w:val="0030569A"/>
    <w:rsid w:val="00316551"/>
    <w:rsid w:val="00320509"/>
    <w:rsid w:val="00322270"/>
    <w:rsid w:val="00322C04"/>
    <w:rsid w:val="003302AC"/>
    <w:rsid w:val="0034381E"/>
    <w:rsid w:val="00347026"/>
    <w:rsid w:val="00352762"/>
    <w:rsid w:val="00352F96"/>
    <w:rsid w:val="00363A9D"/>
    <w:rsid w:val="00366817"/>
    <w:rsid w:val="00372C5E"/>
    <w:rsid w:val="003A77B0"/>
    <w:rsid w:val="003B41FA"/>
    <w:rsid w:val="003B4B05"/>
    <w:rsid w:val="003B7E81"/>
    <w:rsid w:val="003E3056"/>
    <w:rsid w:val="003F3E5A"/>
    <w:rsid w:val="0040510F"/>
    <w:rsid w:val="00405DF9"/>
    <w:rsid w:val="00414080"/>
    <w:rsid w:val="00416368"/>
    <w:rsid w:val="00424135"/>
    <w:rsid w:val="0042595A"/>
    <w:rsid w:val="004374F1"/>
    <w:rsid w:val="004404F9"/>
    <w:rsid w:val="00442C35"/>
    <w:rsid w:val="004459F0"/>
    <w:rsid w:val="004500BC"/>
    <w:rsid w:val="00455CF2"/>
    <w:rsid w:val="0046050B"/>
    <w:rsid w:val="00471C5E"/>
    <w:rsid w:val="004747CE"/>
    <w:rsid w:val="00475A9B"/>
    <w:rsid w:val="00475DD0"/>
    <w:rsid w:val="00477EE9"/>
    <w:rsid w:val="00496041"/>
    <w:rsid w:val="004964FB"/>
    <w:rsid w:val="00497097"/>
    <w:rsid w:val="004A09E6"/>
    <w:rsid w:val="004A1BE5"/>
    <w:rsid w:val="004A4D53"/>
    <w:rsid w:val="004A5712"/>
    <w:rsid w:val="004B064C"/>
    <w:rsid w:val="004B177F"/>
    <w:rsid w:val="004B7E02"/>
    <w:rsid w:val="004C5E6A"/>
    <w:rsid w:val="004D1AF1"/>
    <w:rsid w:val="004D3978"/>
    <w:rsid w:val="004E4514"/>
    <w:rsid w:val="004E6505"/>
    <w:rsid w:val="004E7B14"/>
    <w:rsid w:val="004F0CCB"/>
    <w:rsid w:val="00500B64"/>
    <w:rsid w:val="0050360A"/>
    <w:rsid w:val="00517137"/>
    <w:rsid w:val="005240C9"/>
    <w:rsid w:val="005369B6"/>
    <w:rsid w:val="00542256"/>
    <w:rsid w:val="00542406"/>
    <w:rsid w:val="005444CE"/>
    <w:rsid w:val="00545B9B"/>
    <w:rsid w:val="00552F29"/>
    <w:rsid w:val="00560A15"/>
    <w:rsid w:val="00563D6A"/>
    <w:rsid w:val="005646A2"/>
    <w:rsid w:val="00567DEA"/>
    <w:rsid w:val="0057078F"/>
    <w:rsid w:val="00573F11"/>
    <w:rsid w:val="00574220"/>
    <w:rsid w:val="00577FC8"/>
    <w:rsid w:val="00582399"/>
    <w:rsid w:val="0058604B"/>
    <w:rsid w:val="005874D0"/>
    <w:rsid w:val="00594C81"/>
    <w:rsid w:val="0059546D"/>
    <w:rsid w:val="005A21E2"/>
    <w:rsid w:val="005A58F7"/>
    <w:rsid w:val="005B3625"/>
    <w:rsid w:val="005B681F"/>
    <w:rsid w:val="005C4FBF"/>
    <w:rsid w:val="005D4DE6"/>
    <w:rsid w:val="005D705C"/>
    <w:rsid w:val="005E1B9F"/>
    <w:rsid w:val="005E1F8E"/>
    <w:rsid w:val="005E779E"/>
    <w:rsid w:val="005F6EA0"/>
    <w:rsid w:val="00613C13"/>
    <w:rsid w:val="006251CD"/>
    <w:rsid w:val="00626F72"/>
    <w:rsid w:val="00630D92"/>
    <w:rsid w:val="006318BB"/>
    <w:rsid w:val="00634FBE"/>
    <w:rsid w:val="006353AF"/>
    <w:rsid w:val="00645CF3"/>
    <w:rsid w:val="00645DCA"/>
    <w:rsid w:val="00653AD4"/>
    <w:rsid w:val="0066068C"/>
    <w:rsid w:val="00663ADD"/>
    <w:rsid w:val="00664B89"/>
    <w:rsid w:val="00665959"/>
    <w:rsid w:val="0067169E"/>
    <w:rsid w:val="00683CE8"/>
    <w:rsid w:val="00683EDA"/>
    <w:rsid w:val="0068505E"/>
    <w:rsid w:val="00685D5E"/>
    <w:rsid w:val="0068637D"/>
    <w:rsid w:val="00686728"/>
    <w:rsid w:val="00690F64"/>
    <w:rsid w:val="00693273"/>
    <w:rsid w:val="006A0C09"/>
    <w:rsid w:val="006B22DB"/>
    <w:rsid w:val="006B3A07"/>
    <w:rsid w:val="006C0843"/>
    <w:rsid w:val="006C18AF"/>
    <w:rsid w:val="006D7C33"/>
    <w:rsid w:val="006E0B26"/>
    <w:rsid w:val="006E7EA8"/>
    <w:rsid w:val="006F26BE"/>
    <w:rsid w:val="00700B49"/>
    <w:rsid w:val="00714167"/>
    <w:rsid w:val="0071588F"/>
    <w:rsid w:val="007209AB"/>
    <w:rsid w:val="00730D49"/>
    <w:rsid w:val="00741EE6"/>
    <w:rsid w:val="00743612"/>
    <w:rsid w:val="00760FA3"/>
    <w:rsid w:val="007676D7"/>
    <w:rsid w:val="0078029B"/>
    <w:rsid w:val="007816CD"/>
    <w:rsid w:val="00784AC1"/>
    <w:rsid w:val="00784CCF"/>
    <w:rsid w:val="007853AB"/>
    <w:rsid w:val="0078547B"/>
    <w:rsid w:val="00786B97"/>
    <w:rsid w:val="0078744F"/>
    <w:rsid w:val="00791A69"/>
    <w:rsid w:val="00795E82"/>
    <w:rsid w:val="00796D45"/>
    <w:rsid w:val="0079730F"/>
    <w:rsid w:val="007A0F9F"/>
    <w:rsid w:val="007A1A10"/>
    <w:rsid w:val="007A1D74"/>
    <w:rsid w:val="007A2E1B"/>
    <w:rsid w:val="007A7201"/>
    <w:rsid w:val="007A7322"/>
    <w:rsid w:val="007B5713"/>
    <w:rsid w:val="007B6A4E"/>
    <w:rsid w:val="007B7CCD"/>
    <w:rsid w:val="007C0590"/>
    <w:rsid w:val="007C4113"/>
    <w:rsid w:val="007C6153"/>
    <w:rsid w:val="007D3E5E"/>
    <w:rsid w:val="007D4392"/>
    <w:rsid w:val="007E6599"/>
    <w:rsid w:val="007E6B55"/>
    <w:rsid w:val="007E70F4"/>
    <w:rsid w:val="007F07EB"/>
    <w:rsid w:val="007F378F"/>
    <w:rsid w:val="007F4DB0"/>
    <w:rsid w:val="008019BB"/>
    <w:rsid w:val="008109DA"/>
    <w:rsid w:val="00811594"/>
    <w:rsid w:val="00813FF5"/>
    <w:rsid w:val="0082210D"/>
    <w:rsid w:val="00836A33"/>
    <w:rsid w:val="00837706"/>
    <w:rsid w:val="008411F3"/>
    <w:rsid w:val="00843AFA"/>
    <w:rsid w:val="008460A0"/>
    <w:rsid w:val="008475F1"/>
    <w:rsid w:val="00851D6F"/>
    <w:rsid w:val="0085449D"/>
    <w:rsid w:val="0086136B"/>
    <w:rsid w:val="00861422"/>
    <w:rsid w:val="00864A42"/>
    <w:rsid w:val="008670EA"/>
    <w:rsid w:val="00874710"/>
    <w:rsid w:val="0087632B"/>
    <w:rsid w:val="00877FF4"/>
    <w:rsid w:val="008813C4"/>
    <w:rsid w:val="00884114"/>
    <w:rsid w:val="00885192"/>
    <w:rsid w:val="00894741"/>
    <w:rsid w:val="00897C62"/>
    <w:rsid w:val="008A05B2"/>
    <w:rsid w:val="008B2AD2"/>
    <w:rsid w:val="008B77D9"/>
    <w:rsid w:val="008C0868"/>
    <w:rsid w:val="008C1688"/>
    <w:rsid w:val="008C4138"/>
    <w:rsid w:val="008C5E52"/>
    <w:rsid w:val="008D1263"/>
    <w:rsid w:val="008D359B"/>
    <w:rsid w:val="008D4C24"/>
    <w:rsid w:val="008F33A7"/>
    <w:rsid w:val="008F409C"/>
    <w:rsid w:val="008F767D"/>
    <w:rsid w:val="00902659"/>
    <w:rsid w:val="00905110"/>
    <w:rsid w:val="009105C8"/>
    <w:rsid w:val="00912627"/>
    <w:rsid w:val="0091382D"/>
    <w:rsid w:val="00913B51"/>
    <w:rsid w:val="009212C9"/>
    <w:rsid w:val="00922506"/>
    <w:rsid w:val="00925B36"/>
    <w:rsid w:val="0093061F"/>
    <w:rsid w:val="009327DD"/>
    <w:rsid w:val="00932D05"/>
    <w:rsid w:val="0093540A"/>
    <w:rsid w:val="009374A8"/>
    <w:rsid w:val="00941948"/>
    <w:rsid w:val="00971050"/>
    <w:rsid w:val="009762D5"/>
    <w:rsid w:val="00986E6B"/>
    <w:rsid w:val="00996062"/>
    <w:rsid w:val="009A01A8"/>
    <w:rsid w:val="009A1D1B"/>
    <w:rsid w:val="009A4168"/>
    <w:rsid w:val="009C0746"/>
    <w:rsid w:val="009C180A"/>
    <w:rsid w:val="009D2B3A"/>
    <w:rsid w:val="009D54D5"/>
    <w:rsid w:val="009E1AF5"/>
    <w:rsid w:val="009E28F2"/>
    <w:rsid w:val="009E2E3C"/>
    <w:rsid w:val="009F59A6"/>
    <w:rsid w:val="009F5DCC"/>
    <w:rsid w:val="00A00B0D"/>
    <w:rsid w:val="00A037D4"/>
    <w:rsid w:val="00A15384"/>
    <w:rsid w:val="00A16702"/>
    <w:rsid w:val="00A20870"/>
    <w:rsid w:val="00A22793"/>
    <w:rsid w:val="00A24B59"/>
    <w:rsid w:val="00A304E0"/>
    <w:rsid w:val="00A30F0F"/>
    <w:rsid w:val="00A31248"/>
    <w:rsid w:val="00A3188D"/>
    <w:rsid w:val="00A335D9"/>
    <w:rsid w:val="00A33BAE"/>
    <w:rsid w:val="00A3767B"/>
    <w:rsid w:val="00A4623C"/>
    <w:rsid w:val="00A463B8"/>
    <w:rsid w:val="00A4742C"/>
    <w:rsid w:val="00A53F17"/>
    <w:rsid w:val="00A55251"/>
    <w:rsid w:val="00A55434"/>
    <w:rsid w:val="00A554FB"/>
    <w:rsid w:val="00A55A61"/>
    <w:rsid w:val="00A6175A"/>
    <w:rsid w:val="00A644CD"/>
    <w:rsid w:val="00A71ED9"/>
    <w:rsid w:val="00A76830"/>
    <w:rsid w:val="00A86A6F"/>
    <w:rsid w:val="00A948BF"/>
    <w:rsid w:val="00A9704A"/>
    <w:rsid w:val="00AA12F3"/>
    <w:rsid w:val="00AA6780"/>
    <w:rsid w:val="00AA715A"/>
    <w:rsid w:val="00AB2BCF"/>
    <w:rsid w:val="00AB57A0"/>
    <w:rsid w:val="00AB590E"/>
    <w:rsid w:val="00AC5A58"/>
    <w:rsid w:val="00B102C3"/>
    <w:rsid w:val="00B15575"/>
    <w:rsid w:val="00B226BF"/>
    <w:rsid w:val="00B25779"/>
    <w:rsid w:val="00B27283"/>
    <w:rsid w:val="00B278FE"/>
    <w:rsid w:val="00B40E95"/>
    <w:rsid w:val="00B43DD0"/>
    <w:rsid w:val="00B46B6A"/>
    <w:rsid w:val="00B5288B"/>
    <w:rsid w:val="00B55294"/>
    <w:rsid w:val="00B56182"/>
    <w:rsid w:val="00B56621"/>
    <w:rsid w:val="00B60645"/>
    <w:rsid w:val="00B636F5"/>
    <w:rsid w:val="00B6419C"/>
    <w:rsid w:val="00B65BC1"/>
    <w:rsid w:val="00B661C9"/>
    <w:rsid w:val="00B67927"/>
    <w:rsid w:val="00B7082B"/>
    <w:rsid w:val="00B75FC2"/>
    <w:rsid w:val="00B77A58"/>
    <w:rsid w:val="00B81C9F"/>
    <w:rsid w:val="00B84677"/>
    <w:rsid w:val="00B862F6"/>
    <w:rsid w:val="00B907B6"/>
    <w:rsid w:val="00BA1343"/>
    <w:rsid w:val="00BA61A0"/>
    <w:rsid w:val="00BA7C7B"/>
    <w:rsid w:val="00BB3A5E"/>
    <w:rsid w:val="00BB5852"/>
    <w:rsid w:val="00BC002A"/>
    <w:rsid w:val="00BC1A91"/>
    <w:rsid w:val="00BD3502"/>
    <w:rsid w:val="00BD7AD1"/>
    <w:rsid w:val="00BD7E30"/>
    <w:rsid w:val="00BE15B2"/>
    <w:rsid w:val="00BF2F0F"/>
    <w:rsid w:val="00BF4A18"/>
    <w:rsid w:val="00BF6066"/>
    <w:rsid w:val="00C0106B"/>
    <w:rsid w:val="00C0122A"/>
    <w:rsid w:val="00C05416"/>
    <w:rsid w:val="00C07343"/>
    <w:rsid w:val="00C1266B"/>
    <w:rsid w:val="00C15CEA"/>
    <w:rsid w:val="00C175DC"/>
    <w:rsid w:val="00C20834"/>
    <w:rsid w:val="00C20C80"/>
    <w:rsid w:val="00C2174D"/>
    <w:rsid w:val="00C309E0"/>
    <w:rsid w:val="00C31004"/>
    <w:rsid w:val="00C31B91"/>
    <w:rsid w:val="00C41AC3"/>
    <w:rsid w:val="00C507DE"/>
    <w:rsid w:val="00C53391"/>
    <w:rsid w:val="00C53B8C"/>
    <w:rsid w:val="00C644DA"/>
    <w:rsid w:val="00C64E61"/>
    <w:rsid w:val="00C71D0A"/>
    <w:rsid w:val="00C84636"/>
    <w:rsid w:val="00C85CAE"/>
    <w:rsid w:val="00C93137"/>
    <w:rsid w:val="00C943A6"/>
    <w:rsid w:val="00C94970"/>
    <w:rsid w:val="00C9697C"/>
    <w:rsid w:val="00C96D4C"/>
    <w:rsid w:val="00CA0044"/>
    <w:rsid w:val="00CA1334"/>
    <w:rsid w:val="00CA4DDB"/>
    <w:rsid w:val="00CA709A"/>
    <w:rsid w:val="00CA70DB"/>
    <w:rsid w:val="00CB3F42"/>
    <w:rsid w:val="00CB74DB"/>
    <w:rsid w:val="00CC1656"/>
    <w:rsid w:val="00CC5370"/>
    <w:rsid w:val="00CC6D45"/>
    <w:rsid w:val="00CD0CF1"/>
    <w:rsid w:val="00CD2D9D"/>
    <w:rsid w:val="00CD4290"/>
    <w:rsid w:val="00CE02D2"/>
    <w:rsid w:val="00CE230C"/>
    <w:rsid w:val="00CE70BF"/>
    <w:rsid w:val="00CF06D7"/>
    <w:rsid w:val="00D014B0"/>
    <w:rsid w:val="00D01AC2"/>
    <w:rsid w:val="00D04AFC"/>
    <w:rsid w:val="00D0728C"/>
    <w:rsid w:val="00D14262"/>
    <w:rsid w:val="00D267D7"/>
    <w:rsid w:val="00D43658"/>
    <w:rsid w:val="00D45CAD"/>
    <w:rsid w:val="00D537EB"/>
    <w:rsid w:val="00D5457B"/>
    <w:rsid w:val="00D56378"/>
    <w:rsid w:val="00D5758C"/>
    <w:rsid w:val="00D624C9"/>
    <w:rsid w:val="00D652AB"/>
    <w:rsid w:val="00D67917"/>
    <w:rsid w:val="00D77474"/>
    <w:rsid w:val="00D816ED"/>
    <w:rsid w:val="00D86F77"/>
    <w:rsid w:val="00D93831"/>
    <w:rsid w:val="00D96195"/>
    <w:rsid w:val="00D978BF"/>
    <w:rsid w:val="00DA09DD"/>
    <w:rsid w:val="00DA6DB1"/>
    <w:rsid w:val="00DB0E62"/>
    <w:rsid w:val="00DB3DA0"/>
    <w:rsid w:val="00DC0733"/>
    <w:rsid w:val="00DC09B7"/>
    <w:rsid w:val="00DC1A86"/>
    <w:rsid w:val="00DC412E"/>
    <w:rsid w:val="00DC6DAC"/>
    <w:rsid w:val="00DD2E38"/>
    <w:rsid w:val="00DE57EE"/>
    <w:rsid w:val="00DF056A"/>
    <w:rsid w:val="00DF3B9F"/>
    <w:rsid w:val="00E01C30"/>
    <w:rsid w:val="00E1143E"/>
    <w:rsid w:val="00E133B7"/>
    <w:rsid w:val="00E24212"/>
    <w:rsid w:val="00E253C1"/>
    <w:rsid w:val="00E274AA"/>
    <w:rsid w:val="00E34773"/>
    <w:rsid w:val="00E35FD9"/>
    <w:rsid w:val="00E405CD"/>
    <w:rsid w:val="00E5281E"/>
    <w:rsid w:val="00E553D2"/>
    <w:rsid w:val="00E63A9A"/>
    <w:rsid w:val="00E665E7"/>
    <w:rsid w:val="00E67D51"/>
    <w:rsid w:val="00E75EC8"/>
    <w:rsid w:val="00E83BED"/>
    <w:rsid w:val="00E872EB"/>
    <w:rsid w:val="00E96587"/>
    <w:rsid w:val="00EA52EB"/>
    <w:rsid w:val="00EB04AF"/>
    <w:rsid w:val="00EB08F0"/>
    <w:rsid w:val="00EB0FF8"/>
    <w:rsid w:val="00EB1E08"/>
    <w:rsid w:val="00EB3796"/>
    <w:rsid w:val="00EB7FAB"/>
    <w:rsid w:val="00EC3036"/>
    <w:rsid w:val="00EC3187"/>
    <w:rsid w:val="00ED3FCA"/>
    <w:rsid w:val="00EE0603"/>
    <w:rsid w:val="00EE419E"/>
    <w:rsid w:val="00EE4FAA"/>
    <w:rsid w:val="00EF3AD1"/>
    <w:rsid w:val="00EF6595"/>
    <w:rsid w:val="00F0314C"/>
    <w:rsid w:val="00F04FF0"/>
    <w:rsid w:val="00F05FB6"/>
    <w:rsid w:val="00F1256A"/>
    <w:rsid w:val="00F156E1"/>
    <w:rsid w:val="00F156E4"/>
    <w:rsid w:val="00F25966"/>
    <w:rsid w:val="00F25EC3"/>
    <w:rsid w:val="00F2756F"/>
    <w:rsid w:val="00F36992"/>
    <w:rsid w:val="00F41ABF"/>
    <w:rsid w:val="00F42AC7"/>
    <w:rsid w:val="00F43806"/>
    <w:rsid w:val="00F45D48"/>
    <w:rsid w:val="00F468AF"/>
    <w:rsid w:val="00F61ACC"/>
    <w:rsid w:val="00F64CC0"/>
    <w:rsid w:val="00F84BE0"/>
    <w:rsid w:val="00F863CC"/>
    <w:rsid w:val="00F8758E"/>
    <w:rsid w:val="00F90DBE"/>
    <w:rsid w:val="00F935FE"/>
    <w:rsid w:val="00FA35BE"/>
    <w:rsid w:val="00FA4A67"/>
    <w:rsid w:val="00FB4CA4"/>
    <w:rsid w:val="00FC6554"/>
    <w:rsid w:val="00FD1063"/>
    <w:rsid w:val="00FD136F"/>
    <w:rsid w:val="00FD277C"/>
    <w:rsid w:val="00FD6ED3"/>
    <w:rsid w:val="00FF2F6D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DDE87F8"/>
  <w15:chartTrackingRefBased/>
  <w15:docId w15:val="{D44B6742-E042-4F54-8F36-DABE0D2F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57E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BA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F29"/>
  </w:style>
  <w:style w:type="paragraph" w:styleId="a5">
    <w:name w:val="footer"/>
    <w:basedOn w:val="a"/>
    <w:link w:val="a6"/>
    <w:uiPriority w:val="99"/>
    <w:unhideWhenUsed/>
    <w:rsid w:val="0055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F29"/>
  </w:style>
  <w:style w:type="character" w:customStyle="1" w:styleId="10">
    <w:name w:val="見出し 1 (文字)"/>
    <w:link w:val="1"/>
    <w:uiPriority w:val="9"/>
    <w:rsid w:val="00DE57E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240BA1"/>
    <w:rPr>
      <w:rFonts w:ascii="Arial" w:eastAsia="ＭＳ ゴシック" w:hAnsi="Arial" w:cs="Times New Roman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0CF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B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具体的な学修目標"/>
    <w:basedOn w:val="a"/>
    <w:link w:val="ab"/>
    <w:qFormat/>
    <w:rsid w:val="004B064C"/>
    <w:pPr>
      <w:snapToGrid w:val="0"/>
      <w:spacing w:beforeLines="30" w:before="30" w:afterLines="30" w:after="30" w:line="240" w:lineRule="exact"/>
      <w:ind w:leftChars="-8" w:left="92" w:hangingChars="100" w:hanging="100"/>
    </w:pPr>
    <w:rPr>
      <w:rFonts w:asciiTheme="minorEastAsia" w:eastAsiaTheme="minorEastAsia" w:hAnsiTheme="minorEastAsia"/>
      <w:spacing w:val="-4"/>
      <w:sz w:val="18"/>
      <w:szCs w:val="18"/>
    </w:rPr>
  </w:style>
  <w:style w:type="character" w:customStyle="1" w:styleId="ab">
    <w:name w:val="具体的な学修目標 (文字)"/>
    <w:basedOn w:val="a0"/>
    <w:link w:val="aa"/>
    <w:rsid w:val="004B064C"/>
    <w:rPr>
      <w:rFonts w:asciiTheme="minorEastAsia" w:eastAsiaTheme="minorEastAsia" w:hAnsiTheme="minorEastAsia"/>
      <w:spacing w:val="-4"/>
      <w:kern w:val="2"/>
      <w:sz w:val="18"/>
      <w:szCs w:val="18"/>
    </w:rPr>
  </w:style>
  <w:style w:type="paragraph" w:customStyle="1" w:styleId="ac">
    <w:name w:val="具体的学修目標"/>
    <w:basedOn w:val="a"/>
    <w:link w:val="ad"/>
    <w:qFormat/>
    <w:rsid w:val="00CA70DB"/>
    <w:pPr>
      <w:snapToGrid w:val="0"/>
      <w:spacing w:beforeLines="30" w:before="30" w:afterLines="30" w:after="30" w:line="240" w:lineRule="exact"/>
      <w:ind w:leftChars="-8" w:left="92" w:hangingChars="100" w:hanging="100"/>
    </w:pPr>
    <w:rPr>
      <w:rFonts w:asciiTheme="minorEastAsia" w:eastAsiaTheme="minorEastAsia" w:hAnsiTheme="minorEastAsia"/>
      <w:spacing w:val="-4"/>
      <w:sz w:val="18"/>
      <w:szCs w:val="18"/>
    </w:rPr>
  </w:style>
  <w:style w:type="character" w:customStyle="1" w:styleId="ad">
    <w:name w:val="具体的学修目標 (文字)"/>
    <w:basedOn w:val="a0"/>
    <w:link w:val="ac"/>
    <w:rsid w:val="00CA70DB"/>
    <w:rPr>
      <w:rFonts w:asciiTheme="minorEastAsia" w:eastAsiaTheme="minorEastAsia" w:hAnsiTheme="minorEastAsia"/>
      <w:spacing w:val="-4"/>
      <w:kern w:val="2"/>
      <w:sz w:val="18"/>
      <w:szCs w:val="18"/>
    </w:rPr>
  </w:style>
  <w:style w:type="table" w:customStyle="1" w:styleId="11">
    <w:name w:val="表 (格子)1"/>
    <w:basedOn w:val="a1"/>
    <w:next w:val="a9"/>
    <w:uiPriority w:val="39"/>
    <w:rsid w:val="004D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D1A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2D66-A60E-4914-846D-38C3E346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池内KenKen</dc:creator>
  <cp:keywords/>
  <dc:description/>
  <cp:lastModifiedBy>user</cp:lastModifiedBy>
  <cp:revision>3</cp:revision>
  <cp:lastPrinted>2020-01-17T06:07:00Z</cp:lastPrinted>
  <dcterms:created xsi:type="dcterms:W3CDTF">2022-10-06T01:59:00Z</dcterms:created>
  <dcterms:modified xsi:type="dcterms:W3CDTF">2022-10-06T01:59:00Z</dcterms:modified>
</cp:coreProperties>
</file>